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Default="00354AC2" w:rsidP="00DD1F8C">
      <w:pPr>
        <w:spacing w:after="0"/>
        <w:jc w:val="both"/>
        <w:rPr>
          <w:rFonts w:ascii="Times New Roman" w:eastAsia="Times New Roman" w:hAnsi="Times New Roman" w:cs="Times New Roman"/>
          <w:sz w:val="24"/>
          <w:szCs w:val="24"/>
        </w:rPr>
      </w:pPr>
    </w:p>
    <w:p w:rsidR="00056735" w:rsidRDefault="00056735" w:rsidP="00DD1F8C">
      <w:pPr>
        <w:spacing w:after="0"/>
        <w:jc w:val="both"/>
        <w:rPr>
          <w:rFonts w:ascii="Times New Roman" w:eastAsia="Times New Roman" w:hAnsi="Times New Roman" w:cs="Times New Roman"/>
          <w:sz w:val="24"/>
          <w:szCs w:val="24"/>
        </w:rPr>
      </w:pPr>
    </w:p>
    <w:p w:rsidR="00056735" w:rsidRPr="00587521" w:rsidRDefault="00056735"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354AC2" w:rsidP="00DD1F8C">
      <w:pPr>
        <w:spacing w:after="0"/>
        <w:jc w:val="both"/>
        <w:rPr>
          <w:rFonts w:ascii="Times New Roman" w:eastAsia="Times New Roman" w:hAnsi="Times New Roman" w:cs="Times New Roman"/>
          <w:sz w:val="24"/>
          <w:szCs w:val="24"/>
        </w:rPr>
      </w:pPr>
    </w:p>
    <w:p w:rsidR="00354AC2" w:rsidRPr="00056735" w:rsidRDefault="002B4E1C" w:rsidP="00DD1F8C">
      <w:pPr>
        <w:spacing w:after="0"/>
        <w:jc w:val="center"/>
        <w:rPr>
          <w:rFonts w:ascii="Times New Roman" w:eastAsia="Times New Roman" w:hAnsi="Times New Roman" w:cs="Times New Roman"/>
          <w:b/>
          <w:sz w:val="32"/>
          <w:szCs w:val="32"/>
        </w:rPr>
      </w:pPr>
      <w:r w:rsidRPr="00056735">
        <w:rPr>
          <w:rFonts w:ascii="Times New Roman" w:eastAsia="Times New Roman" w:hAnsi="Times New Roman" w:cs="Times New Roman"/>
          <w:b/>
          <w:sz w:val="32"/>
          <w:szCs w:val="32"/>
        </w:rPr>
        <w:t>GHID SIMPLIFICAT</w:t>
      </w:r>
    </w:p>
    <w:p w:rsidR="00056735" w:rsidRPr="00056735" w:rsidRDefault="00056735" w:rsidP="00DD1F8C">
      <w:pPr>
        <w:tabs>
          <w:tab w:val="left" w:pos="6083"/>
        </w:tabs>
        <w:ind w:right="95"/>
        <w:jc w:val="center"/>
        <w:rPr>
          <w:rFonts w:ascii="Times New Roman" w:hAnsi="Times New Roman" w:cs="Times New Roman"/>
          <w:b/>
          <w:sz w:val="32"/>
          <w:szCs w:val="32"/>
        </w:rPr>
      </w:pPr>
      <w:r w:rsidRPr="00056735">
        <w:rPr>
          <w:rFonts w:ascii="Times New Roman" w:hAnsi="Times New Roman" w:cs="Times New Roman"/>
          <w:b/>
          <w:sz w:val="32"/>
          <w:szCs w:val="32"/>
        </w:rPr>
        <w:t>Condiții Specifice de accesare a fondurilor destinate pregătirii proiectelor de infrastructură în domeni</w:t>
      </w:r>
      <w:r>
        <w:rPr>
          <w:rFonts w:ascii="Times New Roman" w:hAnsi="Times New Roman" w:cs="Times New Roman"/>
          <w:b/>
          <w:sz w:val="32"/>
          <w:szCs w:val="32"/>
        </w:rPr>
        <w:t>i</w:t>
      </w:r>
      <w:r w:rsidRPr="00056735">
        <w:rPr>
          <w:rFonts w:ascii="Times New Roman" w:hAnsi="Times New Roman" w:cs="Times New Roman"/>
          <w:b/>
          <w:sz w:val="32"/>
          <w:szCs w:val="32"/>
        </w:rPr>
        <w:t>l</w:t>
      </w:r>
      <w:r>
        <w:rPr>
          <w:rFonts w:ascii="Times New Roman" w:hAnsi="Times New Roman" w:cs="Times New Roman"/>
          <w:b/>
          <w:sz w:val="32"/>
          <w:szCs w:val="32"/>
        </w:rPr>
        <w:t>e</w:t>
      </w:r>
      <w:r w:rsidRPr="00056735">
        <w:rPr>
          <w:rFonts w:ascii="Times New Roman" w:hAnsi="Times New Roman" w:cs="Times New Roman"/>
          <w:b/>
          <w:sz w:val="32"/>
          <w:szCs w:val="32"/>
        </w:rPr>
        <w:t xml:space="preserve"> specializării inteligente pentru Regiunea Nord-Vest</w:t>
      </w:r>
    </w:p>
    <w:p w:rsidR="00056735" w:rsidRPr="00056735" w:rsidRDefault="00056735" w:rsidP="00DD1F8C">
      <w:pPr>
        <w:spacing w:after="0"/>
        <w:jc w:val="center"/>
        <w:rPr>
          <w:rFonts w:ascii="Times New Roman" w:eastAsia="Times New Roman" w:hAnsi="Times New Roman" w:cs="Times New Roman"/>
          <w:sz w:val="32"/>
          <w:szCs w:val="32"/>
        </w:rPr>
      </w:pPr>
    </w:p>
    <w:p w:rsidR="00354AC2" w:rsidRDefault="002B4E1C" w:rsidP="00DD1F8C">
      <w:pPr>
        <w:spacing w:after="0"/>
        <w:jc w:val="center"/>
        <w:rPr>
          <w:rFonts w:ascii="Times New Roman" w:eastAsia="Times New Roman" w:hAnsi="Times New Roman" w:cs="Times New Roman"/>
          <w:sz w:val="32"/>
          <w:szCs w:val="32"/>
        </w:rPr>
      </w:pPr>
      <w:r w:rsidRPr="00056735">
        <w:rPr>
          <w:rFonts w:ascii="Times New Roman" w:eastAsia="Times New Roman" w:hAnsi="Times New Roman" w:cs="Times New Roman"/>
          <w:sz w:val="32"/>
          <w:szCs w:val="32"/>
        </w:rPr>
        <w:t>”</w:t>
      </w:r>
      <w:r w:rsidR="008230AA" w:rsidRPr="008230AA">
        <w:t xml:space="preserve"> </w:t>
      </w:r>
      <w:r w:rsidR="008230AA" w:rsidRPr="008230AA">
        <w:rPr>
          <w:rFonts w:ascii="Times New Roman" w:eastAsia="Times New Roman" w:hAnsi="Times New Roman" w:cs="Times New Roman"/>
          <w:sz w:val="32"/>
          <w:szCs w:val="32"/>
        </w:rPr>
        <w:t>Sprijin la nivelul regiunii de dezvoltare Nord-Vest pentru pregătirea de proiecte finanțate din perioada de programare 2021-2027 pe domeniul specializare inteligentă</w:t>
      </w:r>
      <w:r w:rsidRPr="00056735">
        <w:rPr>
          <w:rFonts w:ascii="Times New Roman" w:eastAsia="Times New Roman" w:hAnsi="Times New Roman" w:cs="Times New Roman"/>
          <w:sz w:val="32"/>
          <w:szCs w:val="32"/>
        </w:rPr>
        <w:t>”</w:t>
      </w:r>
    </w:p>
    <w:p w:rsidR="00056735" w:rsidRDefault="00056735" w:rsidP="00DD1F8C">
      <w:pPr>
        <w:spacing w:after="0"/>
        <w:jc w:val="center"/>
        <w:rPr>
          <w:rFonts w:ascii="Times New Roman" w:eastAsia="Times New Roman" w:hAnsi="Times New Roman" w:cs="Times New Roman"/>
          <w:sz w:val="32"/>
          <w:szCs w:val="32"/>
        </w:rPr>
      </w:pPr>
    </w:p>
    <w:p w:rsidR="00056735" w:rsidRDefault="00056735" w:rsidP="00DD1F8C">
      <w:pPr>
        <w:spacing w:after="0"/>
        <w:jc w:val="center"/>
        <w:rPr>
          <w:rFonts w:ascii="Times New Roman" w:eastAsia="Times New Roman" w:hAnsi="Times New Roman" w:cs="Times New Roman"/>
          <w:sz w:val="32"/>
          <w:szCs w:val="32"/>
        </w:rPr>
      </w:pPr>
    </w:p>
    <w:p w:rsidR="00056735" w:rsidRPr="00056735" w:rsidRDefault="00056735" w:rsidP="00DD1F8C">
      <w:pPr>
        <w:spacing w:after="0"/>
        <w:jc w:val="center"/>
        <w:rPr>
          <w:rFonts w:ascii="Times New Roman" w:eastAsia="Times New Roman" w:hAnsi="Times New Roman" w:cs="Times New Roman"/>
          <w:sz w:val="32"/>
          <w:szCs w:val="32"/>
        </w:rPr>
      </w:pPr>
    </w:p>
    <w:p w:rsidR="00354AC2" w:rsidRPr="00056735" w:rsidRDefault="002B4E1C" w:rsidP="00DD1F8C">
      <w:pPr>
        <w:spacing w:after="0"/>
        <w:jc w:val="center"/>
        <w:rPr>
          <w:rFonts w:ascii="Times New Roman" w:eastAsia="Times New Roman" w:hAnsi="Times New Roman" w:cs="Times New Roman"/>
          <w:sz w:val="32"/>
          <w:szCs w:val="32"/>
        </w:rPr>
      </w:pPr>
      <w:r w:rsidRPr="00056735">
        <w:rPr>
          <w:rFonts w:ascii="Times New Roman" w:eastAsia="Times New Roman" w:hAnsi="Times New Roman" w:cs="Times New Roman"/>
          <w:sz w:val="32"/>
          <w:szCs w:val="32"/>
        </w:rPr>
        <w:t>AGENŢIA DE DEZVOLTARE REGIONALĂ NORD-VEST</w:t>
      </w:r>
    </w:p>
    <w:p w:rsidR="00354AC2" w:rsidRPr="00056735" w:rsidRDefault="002B4E1C" w:rsidP="00DD1F8C">
      <w:pPr>
        <w:spacing w:after="0"/>
        <w:jc w:val="center"/>
        <w:rPr>
          <w:rFonts w:ascii="Times New Roman" w:eastAsia="Times New Roman" w:hAnsi="Times New Roman" w:cs="Times New Roman"/>
          <w:sz w:val="32"/>
          <w:szCs w:val="32"/>
        </w:rPr>
      </w:pPr>
      <w:r w:rsidRPr="00056735">
        <w:rPr>
          <w:rFonts w:ascii="Times New Roman" w:eastAsia="Times New Roman" w:hAnsi="Times New Roman" w:cs="Times New Roman"/>
          <w:sz w:val="32"/>
          <w:szCs w:val="32"/>
        </w:rPr>
        <w:t>2020</w:t>
      </w: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Pr="00587521" w:rsidRDefault="00354AC2" w:rsidP="00DD1F8C">
      <w:pPr>
        <w:spacing w:after="0"/>
        <w:jc w:val="both"/>
        <w:rPr>
          <w:rFonts w:ascii="Times New Roman" w:eastAsia="Times New Roman" w:hAnsi="Times New Roman" w:cs="Times New Roman"/>
          <w:b/>
          <w:sz w:val="24"/>
          <w:szCs w:val="24"/>
        </w:rPr>
      </w:pPr>
    </w:p>
    <w:p w:rsidR="00354AC2" w:rsidRDefault="00354AC2" w:rsidP="00DD1F8C">
      <w:pPr>
        <w:spacing w:after="0"/>
        <w:jc w:val="both"/>
        <w:rPr>
          <w:rFonts w:ascii="Times New Roman" w:eastAsia="Times New Roman" w:hAnsi="Times New Roman" w:cs="Times New Roman"/>
          <w:b/>
          <w:sz w:val="24"/>
          <w:szCs w:val="24"/>
        </w:rPr>
      </w:pPr>
    </w:p>
    <w:p w:rsidR="002A3EBE" w:rsidRDefault="002A3EBE" w:rsidP="00DD1F8C">
      <w:pPr>
        <w:spacing w:after="0"/>
        <w:jc w:val="both"/>
        <w:rPr>
          <w:rFonts w:ascii="Times New Roman" w:eastAsia="Times New Roman" w:hAnsi="Times New Roman" w:cs="Times New Roman"/>
          <w:b/>
          <w:sz w:val="24"/>
          <w:szCs w:val="24"/>
        </w:rPr>
      </w:pPr>
    </w:p>
    <w:p w:rsidR="002A3EBE" w:rsidRDefault="002A3EBE" w:rsidP="00DD1F8C">
      <w:pPr>
        <w:spacing w:after="0"/>
        <w:jc w:val="both"/>
        <w:rPr>
          <w:rFonts w:ascii="Times New Roman" w:eastAsia="Times New Roman" w:hAnsi="Times New Roman" w:cs="Times New Roman"/>
          <w:b/>
          <w:sz w:val="24"/>
          <w:szCs w:val="24"/>
        </w:rPr>
      </w:pPr>
    </w:p>
    <w:sdt>
      <w:sdtPr>
        <w:rPr>
          <w:rFonts w:ascii="Calibri" w:eastAsia="Calibri" w:hAnsi="Calibri" w:cs="Calibri"/>
          <w:b w:val="0"/>
          <w:bCs w:val="0"/>
          <w:color w:val="auto"/>
          <w:sz w:val="22"/>
          <w:szCs w:val="22"/>
          <w:lang w:val="ro-RO" w:eastAsia="ro-RO"/>
        </w:rPr>
        <w:id w:val="-232544747"/>
        <w:docPartObj>
          <w:docPartGallery w:val="Table of Contents"/>
          <w:docPartUnique/>
        </w:docPartObj>
      </w:sdtPr>
      <w:sdtEndPr/>
      <w:sdtContent>
        <w:p w:rsidR="001D10AC" w:rsidRDefault="001D10AC" w:rsidP="00DD1F8C">
          <w:pPr>
            <w:pStyle w:val="TOCHeading"/>
            <w:jc w:val="both"/>
          </w:pPr>
          <w:r>
            <w:rPr>
              <w:lang w:val="ro-RO"/>
            </w:rPr>
            <w:t>Cuprins</w:t>
          </w:r>
        </w:p>
        <w:p w:rsidR="00DD1F8C" w:rsidRDefault="001D10AC" w:rsidP="00DD1F8C">
          <w:pPr>
            <w:pStyle w:val="TOC2"/>
            <w:spacing w:line="276" w:lineRule="auto"/>
            <w:jc w:val="both"/>
            <w:rPr>
              <w:rFonts w:asciiTheme="minorHAnsi" w:eastAsiaTheme="minorEastAsia" w:hAnsiTheme="minorHAnsi" w:cstheme="minorBidi"/>
              <w:noProof/>
            </w:rPr>
          </w:pPr>
          <w:r>
            <w:fldChar w:fldCharType="begin"/>
          </w:r>
          <w:r>
            <w:instrText xml:space="preserve"> TOC \o "1-3" \h \z \u </w:instrText>
          </w:r>
          <w:r>
            <w:fldChar w:fldCharType="separate"/>
          </w:r>
          <w:hyperlink w:anchor="_Toc51756312" w:history="1">
            <w:r w:rsidR="00DD1F8C" w:rsidRPr="00AC2117">
              <w:rPr>
                <w:rStyle w:val="Hyperlink"/>
                <w:rFonts w:eastAsia="Times New Roman"/>
                <w:noProof/>
              </w:rPr>
              <w:t>0. PREAMBUL</w:t>
            </w:r>
            <w:r w:rsidR="00DD1F8C">
              <w:rPr>
                <w:noProof/>
                <w:webHidden/>
              </w:rPr>
              <w:tab/>
            </w:r>
            <w:r w:rsidR="00DD1F8C">
              <w:rPr>
                <w:noProof/>
                <w:webHidden/>
              </w:rPr>
              <w:fldChar w:fldCharType="begin"/>
            </w:r>
            <w:r w:rsidR="00DD1F8C">
              <w:rPr>
                <w:noProof/>
                <w:webHidden/>
              </w:rPr>
              <w:instrText xml:space="preserve"> PAGEREF _Toc51756312 \h </w:instrText>
            </w:r>
            <w:r w:rsidR="00DD1F8C">
              <w:rPr>
                <w:noProof/>
                <w:webHidden/>
              </w:rPr>
            </w:r>
            <w:r w:rsidR="00DD1F8C">
              <w:rPr>
                <w:noProof/>
                <w:webHidden/>
              </w:rPr>
              <w:fldChar w:fldCharType="separate"/>
            </w:r>
            <w:r w:rsidR="00DD1F8C">
              <w:rPr>
                <w:noProof/>
                <w:webHidden/>
              </w:rPr>
              <w:t>3</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13" w:history="1">
            <w:r w:rsidR="00DD1F8C" w:rsidRPr="00AC2117">
              <w:rPr>
                <w:rStyle w:val="Hyperlink"/>
                <w:rFonts w:eastAsia="Times New Roman"/>
                <w:noProof/>
              </w:rPr>
              <w:t>CAPITOLUL 1. Informații despre apelul de proiecte</w:t>
            </w:r>
            <w:r w:rsidR="00DD1F8C">
              <w:rPr>
                <w:noProof/>
                <w:webHidden/>
              </w:rPr>
              <w:tab/>
            </w:r>
            <w:r w:rsidR="00DD1F8C">
              <w:rPr>
                <w:noProof/>
                <w:webHidden/>
              </w:rPr>
              <w:fldChar w:fldCharType="begin"/>
            </w:r>
            <w:r w:rsidR="00DD1F8C">
              <w:rPr>
                <w:noProof/>
                <w:webHidden/>
              </w:rPr>
              <w:instrText xml:space="preserve"> PAGEREF _Toc51756313 \h </w:instrText>
            </w:r>
            <w:r w:rsidR="00DD1F8C">
              <w:rPr>
                <w:noProof/>
                <w:webHidden/>
              </w:rPr>
            </w:r>
            <w:r w:rsidR="00DD1F8C">
              <w:rPr>
                <w:noProof/>
                <w:webHidden/>
              </w:rPr>
              <w:fldChar w:fldCharType="separate"/>
            </w:r>
            <w:r w:rsidR="00DD1F8C">
              <w:rPr>
                <w:noProof/>
                <w:webHidden/>
              </w:rPr>
              <w:t>3</w:t>
            </w:r>
            <w:r w:rsidR="00DD1F8C">
              <w:rPr>
                <w:noProof/>
                <w:webHidden/>
              </w:rPr>
              <w:fldChar w:fldCharType="end"/>
            </w:r>
          </w:hyperlink>
        </w:p>
        <w:p w:rsidR="00DD1F8C" w:rsidRDefault="00B86740" w:rsidP="00DD1F8C">
          <w:pPr>
            <w:pStyle w:val="TOC2"/>
            <w:tabs>
              <w:tab w:val="left" w:pos="880"/>
            </w:tabs>
            <w:spacing w:line="276" w:lineRule="auto"/>
            <w:jc w:val="both"/>
            <w:rPr>
              <w:rFonts w:asciiTheme="minorHAnsi" w:eastAsiaTheme="minorEastAsia" w:hAnsiTheme="minorHAnsi" w:cstheme="minorBidi"/>
              <w:noProof/>
            </w:rPr>
          </w:pPr>
          <w:hyperlink w:anchor="_Toc51756314" w:history="1">
            <w:r w:rsidR="00DD1F8C" w:rsidRPr="00AC2117">
              <w:rPr>
                <w:rStyle w:val="Hyperlink"/>
                <w:rFonts w:eastAsia="Times New Roman"/>
                <w:noProof/>
              </w:rPr>
              <w:t>1.1.</w:t>
            </w:r>
            <w:r w:rsidR="00DD1F8C">
              <w:rPr>
                <w:rFonts w:asciiTheme="minorHAnsi" w:eastAsiaTheme="minorEastAsia" w:hAnsiTheme="minorHAnsi" w:cstheme="minorBidi"/>
                <w:noProof/>
              </w:rPr>
              <w:tab/>
            </w:r>
            <w:r w:rsidR="00DD1F8C" w:rsidRPr="00AC2117">
              <w:rPr>
                <w:rStyle w:val="Hyperlink"/>
                <w:rFonts w:eastAsia="Times New Roman"/>
                <w:noProof/>
              </w:rPr>
              <w:t>Acțiuni şi tipuri de activităţi sprijinite</w:t>
            </w:r>
            <w:r w:rsidR="00DD1F8C">
              <w:rPr>
                <w:noProof/>
                <w:webHidden/>
              </w:rPr>
              <w:tab/>
            </w:r>
            <w:r w:rsidR="00DD1F8C">
              <w:rPr>
                <w:noProof/>
                <w:webHidden/>
              </w:rPr>
              <w:fldChar w:fldCharType="begin"/>
            </w:r>
            <w:r w:rsidR="00DD1F8C">
              <w:rPr>
                <w:noProof/>
                <w:webHidden/>
              </w:rPr>
              <w:instrText xml:space="preserve"> PAGEREF _Toc51756314 \h </w:instrText>
            </w:r>
            <w:r w:rsidR="00DD1F8C">
              <w:rPr>
                <w:noProof/>
                <w:webHidden/>
              </w:rPr>
            </w:r>
            <w:r w:rsidR="00DD1F8C">
              <w:rPr>
                <w:noProof/>
                <w:webHidden/>
              </w:rPr>
              <w:fldChar w:fldCharType="separate"/>
            </w:r>
            <w:r w:rsidR="00DD1F8C">
              <w:rPr>
                <w:noProof/>
                <w:webHidden/>
              </w:rPr>
              <w:t>12</w:t>
            </w:r>
            <w:r w:rsidR="00DD1F8C">
              <w:rPr>
                <w:noProof/>
                <w:webHidden/>
              </w:rPr>
              <w:fldChar w:fldCharType="end"/>
            </w:r>
          </w:hyperlink>
        </w:p>
        <w:p w:rsidR="00DD1F8C" w:rsidRDefault="00B86740" w:rsidP="00DD1F8C">
          <w:pPr>
            <w:pStyle w:val="TOC2"/>
            <w:tabs>
              <w:tab w:val="left" w:pos="880"/>
            </w:tabs>
            <w:spacing w:line="276" w:lineRule="auto"/>
            <w:jc w:val="both"/>
            <w:rPr>
              <w:rFonts w:asciiTheme="minorHAnsi" w:eastAsiaTheme="minorEastAsia" w:hAnsiTheme="minorHAnsi" w:cstheme="minorBidi"/>
              <w:noProof/>
            </w:rPr>
          </w:pPr>
          <w:hyperlink w:anchor="_Toc51756315" w:history="1">
            <w:r w:rsidR="00DD1F8C" w:rsidRPr="00AC2117">
              <w:rPr>
                <w:rStyle w:val="Hyperlink"/>
                <w:rFonts w:eastAsia="Times New Roman"/>
                <w:noProof/>
              </w:rPr>
              <w:t>1.2.</w:t>
            </w:r>
            <w:r w:rsidR="00DD1F8C">
              <w:rPr>
                <w:rFonts w:asciiTheme="minorHAnsi" w:eastAsiaTheme="minorEastAsia" w:hAnsiTheme="minorHAnsi" w:cstheme="minorBidi"/>
                <w:noProof/>
              </w:rPr>
              <w:tab/>
            </w:r>
            <w:r w:rsidR="00DD1F8C" w:rsidRPr="00AC2117">
              <w:rPr>
                <w:rStyle w:val="Hyperlink"/>
                <w:rFonts w:eastAsia="Times New Roman"/>
                <w:noProof/>
              </w:rPr>
              <w:t>Alocarea financiară</w:t>
            </w:r>
            <w:r w:rsidR="00DD1F8C">
              <w:rPr>
                <w:noProof/>
                <w:webHidden/>
              </w:rPr>
              <w:tab/>
            </w:r>
            <w:r w:rsidR="00DD1F8C">
              <w:rPr>
                <w:noProof/>
                <w:webHidden/>
              </w:rPr>
              <w:fldChar w:fldCharType="begin"/>
            </w:r>
            <w:r w:rsidR="00DD1F8C">
              <w:rPr>
                <w:noProof/>
                <w:webHidden/>
              </w:rPr>
              <w:instrText xml:space="preserve"> PAGEREF _Toc51756315 \h </w:instrText>
            </w:r>
            <w:r w:rsidR="00DD1F8C">
              <w:rPr>
                <w:noProof/>
                <w:webHidden/>
              </w:rPr>
            </w:r>
            <w:r w:rsidR="00DD1F8C">
              <w:rPr>
                <w:noProof/>
                <w:webHidden/>
              </w:rPr>
              <w:fldChar w:fldCharType="separate"/>
            </w:r>
            <w:r w:rsidR="00DD1F8C">
              <w:rPr>
                <w:noProof/>
                <w:webHidden/>
              </w:rPr>
              <w:t>14</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16" w:history="1">
            <w:r w:rsidR="00DD1F8C" w:rsidRPr="00AC2117">
              <w:rPr>
                <w:rStyle w:val="Hyperlink"/>
                <w:rFonts w:eastAsia="Times New Roman"/>
                <w:noProof/>
              </w:rPr>
              <w:t>CAPITOLUL 2. Reguli pentru acordarea finanțării</w:t>
            </w:r>
            <w:r w:rsidR="00DD1F8C">
              <w:rPr>
                <w:noProof/>
                <w:webHidden/>
              </w:rPr>
              <w:tab/>
            </w:r>
            <w:r w:rsidR="00DD1F8C">
              <w:rPr>
                <w:noProof/>
                <w:webHidden/>
              </w:rPr>
              <w:fldChar w:fldCharType="begin"/>
            </w:r>
            <w:r w:rsidR="00DD1F8C">
              <w:rPr>
                <w:noProof/>
                <w:webHidden/>
              </w:rPr>
              <w:instrText xml:space="preserve"> PAGEREF _Toc51756316 \h </w:instrText>
            </w:r>
            <w:r w:rsidR="00DD1F8C">
              <w:rPr>
                <w:noProof/>
                <w:webHidden/>
              </w:rPr>
            </w:r>
            <w:r w:rsidR="00DD1F8C">
              <w:rPr>
                <w:noProof/>
                <w:webHidden/>
              </w:rPr>
              <w:fldChar w:fldCharType="separate"/>
            </w:r>
            <w:r w:rsidR="00DD1F8C">
              <w:rPr>
                <w:noProof/>
                <w:webHidden/>
              </w:rPr>
              <w:t>14</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17" w:history="1">
            <w:r w:rsidR="00DD1F8C" w:rsidRPr="00AC2117">
              <w:rPr>
                <w:rStyle w:val="Hyperlink"/>
                <w:rFonts w:eastAsia="Times New Roman"/>
                <w:noProof/>
              </w:rPr>
              <w:t>2.1. Tipurile de beneficiari/solicitanţi eligibili ai schemei</w:t>
            </w:r>
            <w:r w:rsidR="00DD1F8C">
              <w:rPr>
                <w:noProof/>
                <w:webHidden/>
              </w:rPr>
              <w:tab/>
            </w:r>
            <w:r w:rsidR="00DD1F8C">
              <w:rPr>
                <w:noProof/>
                <w:webHidden/>
              </w:rPr>
              <w:fldChar w:fldCharType="begin"/>
            </w:r>
            <w:r w:rsidR="00DD1F8C">
              <w:rPr>
                <w:noProof/>
                <w:webHidden/>
              </w:rPr>
              <w:instrText xml:space="preserve"> PAGEREF _Toc51756317 \h </w:instrText>
            </w:r>
            <w:r w:rsidR="00DD1F8C">
              <w:rPr>
                <w:noProof/>
                <w:webHidden/>
              </w:rPr>
            </w:r>
            <w:r w:rsidR="00DD1F8C">
              <w:rPr>
                <w:noProof/>
                <w:webHidden/>
              </w:rPr>
              <w:fldChar w:fldCharType="separate"/>
            </w:r>
            <w:r w:rsidR="00DD1F8C">
              <w:rPr>
                <w:noProof/>
                <w:webHidden/>
              </w:rPr>
              <w:t>14</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18" w:history="1">
            <w:r w:rsidR="00DD1F8C" w:rsidRPr="00AC2117">
              <w:rPr>
                <w:rStyle w:val="Hyperlink"/>
                <w:rFonts w:eastAsia="Times New Roman"/>
                <w:noProof/>
              </w:rPr>
              <w:t>2.2. Eligibilitate proiectelor</w:t>
            </w:r>
            <w:r w:rsidR="00DD1F8C">
              <w:rPr>
                <w:noProof/>
                <w:webHidden/>
              </w:rPr>
              <w:tab/>
            </w:r>
            <w:r w:rsidR="00DD1F8C">
              <w:rPr>
                <w:noProof/>
                <w:webHidden/>
              </w:rPr>
              <w:fldChar w:fldCharType="begin"/>
            </w:r>
            <w:r w:rsidR="00DD1F8C">
              <w:rPr>
                <w:noProof/>
                <w:webHidden/>
              </w:rPr>
              <w:instrText xml:space="preserve"> PAGEREF _Toc51756318 \h </w:instrText>
            </w:r>
            <w:r w:rsidR="00DD1F8C">
              <w:rPr>
                <w:noProof/>
                <w:webHidden/>
              </w:rPr>
            </w:r>
            <w:r w:rsidR="00DD1F8C">
              <w:rPr>
                <w:noProof/>
                <w:webHidden/>
              </w:rPr>
              <w:fldChar w:fldCharType="separate"/>
            </w:r>
            <w:r w:rsidR="00DD1F8C">
              <w:rPr>
                <w:noProof/>
                <w:webHidden/>
              </w:rPr>
              <w:t>15</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19" w:history="1">
            <w:r w:rsidR="00DD1F8C" w:rsidRPr="00AC2117">
              <w:rPr>
                <w:rStyle w:val="Hyperlink"/>
                <w:rFonts w:eastAsia="Times New Roman"/>
                <w:noProof/>
              </w:rPr>
              <w:t>2.3 Cheltuielile eligibile pentru realizarea documentațiilor</w:t>
            </w:r>
            <w:r w:rsidR="00DD1F8C">
              <w:rPr>
                <w:noProof/>
                <w:webHidden/>
              </w:rPr>
              <w:tab/>
            </w:r>
            <w:r w:rsidR="00DD1F8C">
              <w:rPr>
                <w:noProof/>
                <w:webHidden/>
              </w:rPr>
              <w:fldChar w:fldCharType="begin"/>
            </w:r>
            <w:r w:rsidR="00DD1F8C">
              <w:rPr>
                <w:noProof/>
                <w:webHidden/>
              </w:rPr>
              <w:instrText xml:space="preserve"> PAGEREF _Toc51756319 \h </w:instrText>
            </w:r>
            <w:r w:rsidR="00DD1F8C">
              <w:rPr>
                <w:noProof/>
                <w:webHidden/>
              </w:rPr>
            </w:r>
            <w:r w:rsidR="00DD1F8C">
              <w:rPr>
                <w:noProof/>
                <w:webHidden/>
              </w:rPr>
              <w:fldChar w:fldCharType="separate"/>
            </w:r>
            <w:r w:rsidR="00DD1F8C">
              <w:rPr>
                <w:noProof/>
                <w:webHidden/>
              </w:rPr>
              <w:t>17</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0" w:history="1">
            <w:r w:rsidR="00DD1F8C" w:rsidRPr="00AC2117">
              <w:rPr>
                <w:rStyle w:val="Hyperlink"/>
                <w:rFonts w:eastAsia="Times New Roman"/>
                <w:noProof/>
              </w:rPr>
              <w:t>2.4. Perioada de depunere a solicitărilor de sprijin financiar</w:t>
            </w:r>
            <w:r w:rsidR="00DD1F8C">
              <w:rPr>
                <w:noProof/>
                <w:webHidden/>
              </w:rPr>
              <w:tab/>
            </w:r>
            <w:r w:rsidR="00DD1F8C">
              <w:rPr>
                <w:noProof/>
                <w:webHidden/>
              </w:rPr>
              <w:fldChar w:fldCharType="begin"/>
            </w:r>
            <w:r w:rsidR="00DD1F8C">
              <w:rPr>
                <w:noProof/>
                <w:webHidden/>
              </w:rPr>
              <w:instrText xml:space="preserve"> PAGEREF _Toc51756320 \h </w:instrText>
            </w:r>
            <w:r w:rsidR="00DD1F8C">
              <w:rPr>
                <w:noProof/>
                <w:webHidden/>
              </w:rPr>
            </w:r>
            <w:r w:rsidR="00DD1F8C">
              <w:rPr>
                <w:noProof/>
                <w:webHidden/>
              </w:rPr>
              <w:fldChar w:fldCharType="separate"/>
            </w:r>
            <w:r w:rsidR="00DD1F8C">
              <w:rPr>
                <w:noProof/>
                <w:webHidden/>
              </w:rPr>
              <w:t>19</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1" w:history="1">
            <w:r w:rsidR="00DD1F8C" w:rsidRPr="00AC2117">
              <w:rPr>
                <w:rStyle w:val="Hyperlink"/>
                <w:rFonts w:eastAsia="Times New Roman"/>
                <w:noProof/>
              </w:rPr>
              <w:t>2.5. Perioada de implementare a schemei</w:t>
            </w:r>
            <w:r w:rsidR="00DD1F8C">
              <w:rPr>
                <w:noProof/>
                <w:webHidden/>
              </w:rPr>
              <w:tab/>
            </w:r>
            <w:r w:rsidR="00DD1F8C">
              <w:rPr>
                <w:noProof/>
                <w:webHidden/>
              </w:rPr>
              <w:fldChar w:fldCharType="begin"/>
            </w:r>
            <w:r w:rsidR="00DD1F8C">
              <w:rPr>
                <w:noProof/>
                <w:webHidden/>
              </w:rPr>
              <w:instrText xml:space="preserve"> PAGEREF _Toc51756321 \h </w:instrText>
            </w:r>
            <w:r w:rsidR="00DD1F8C">
              <w:rPr>
                <w:noProof/>
                <w:webHidden/>
              </w:rPr>
            </w:r>
            <w:r w:rsidR="00DD1F8C">
              <w:rPr>
                <w:noProof/>
                <w:webHidden/>
              </w:rPr>
              <w:fldChar w:fldCharType="separate"/>
            </w:r>
            <w:r w:rsidR="00DD1F8C">
              <w:rPr>
                <w:noProof/>
                <w:webHidden/>
              </w:rPr>
              <w:t>20</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2" w:history="1">
            <w:r w:rsidR="00DD1F8C" w:rsidRPr="00AC2117">
              <w:rPr>
                <w:rStyle w:val="Hyperlink"/>
                <w:rFonts w:eastAsia="Times New Roman"/>
                <w:noProof/>
              </w:rPr>
              <w:t>2.6. Valoarea finanțării nerambursabile</w:t>
            </w:r>
            <w:r w:rsidR="00DD1F8C">
              <w:rPr>
                <w:noProof/>
                <w:webHidden/>
              </w:rPr>
              <w:tab/>
            </w:r>
            <w:r w:rsidR="00DD1F8C">
              <w:rPr>
                <w:noProof/>
                <w:webHidden/>
              </w:rPr>
              <w:fldChar w:fldCharType="begin"/>
            </w:r>
            <w:r w:rsidR="00DD1F8C">
              <w:rPr>
                <w:noProof/>
                <w:webHidden/>
              </w:rPr>
              <w:instrText xml:space="preserve"> PAGEREF _Toc51756322 \h </w:instrText>
            </w:r>
            <w:r w:rsidR="00DD1F8C">
              <w:rPr>
                <w:noProof/>
                <w:webHidden/>
              </w:rPr>
            </w:r>
            <w:r w:rsidR="00DD1F8C">
              <w:rPr>
                <w:noProof/>
                <w:webHidden/>
              </w:rPr>
              <w:fldChar w:fldCharType="separate"/>
            </w:r>
            <w:r w:rsidR="00DD1F8C">
              <w:rPr>
                <w:noProof/>
                <w:webHidden/>
              </w:rPr>
              <w:t>20</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3" w:history="1">
            <w:r w:rsidR="00DD1F8C" w:rsidRPr="00AC2117">
              <w:rPr>
                <w:rStyle w:val="Hyperlink"/>
                <w:rFonts w:eastAsia="Times New Roman"/>
                <w:noProof/>
              </w:rPr>
              <w:t>CAPITOLUL 3. Detalii privind metodologia de descoperire antreprenorială</w:t>
            </w:r>
            <w:r w:rsidR="00DD1F8C">
              <w:rPr>
                <w:noProof/>
                <w:webHidden/>
              </w:rPr>
              <w:tab/>
            </w:r>
            <w:r w:rsidR="00DD1F8C">
              <w:rPr>
                <w:noProof/>
                <w:webHidden/>
              </w:rPr>
              <w:fldChar w:fldCharType="begin"/>
            </w:r>
            <w:r w:rsidR="00DD1F8C">
              <w:rPr>
                <w:noProof/>
                <w:webHidden/>
              </w:rPr>
              <w:instrText xml:space="preserve"> PAGEREF _Toc51756323 \h </w:instrText>
            </w:r>
            <w:r w:rsidR="00DD1F8C">
              <w:rPr>
                <w:noProof/>
                <w:webHidden/>
              </w:rPr>
            </w:r>
            <w:r w:rsidR="00DD1F8C">
              <w:rPr>
                <w:noProof/>
                <w:webHidden/>
              </w:rPr>
              <w:fldChar w:fldCharType="separate"/>
            </w:r>
            <w:r w:rsidR="00DD1F8C">
              <w:rPr>
                <w:noProof/>
                <w:webHidden/>
              </w:rPr>
              <w:t>23</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4" w:history="1">
            <w:r w:rsidR="00DD1F8C" w:rsidRPr="00AC2117">
              <w:rPr>
                <w:rStyle w:val="Hyperlink"/>
                <w:rFonts w:eastAsia="Times New Roman"/>
                <w:noProof/>
              </w:rPr>
              <w:t>CAPITOLUL 4.  Procesul de elaborare şi transmitere a fişelor</w:t>
            </w:r>
            <w:r w:rsidR="00DD1F8C">
              <w:rPr>
                <w:noProof/>
                <w:webHidden/>
              </w:rPr>
              <w:tab/>
            </w:r>
            <w:r w:rsidR="00DD1F8C">
              <w:rPr>
                <w:noProof/>
                <w:webHidden/>
              </w:rPr>
              <w:fldChar w:fldCharType="begin"/>
            </w:r>
            <w:r w:rsidR="00DD1F8C">
              <w:rPr>
                <w:noProof/>
                <w:webHidden/>
              </w:rPr>
              <w:instrText xml:space="preserve"> PAGEREF _Toc51756324 \h </w:instrText>
            </w:r>
            <w:r w:rsidR="00DD1F8C">
              <w:rPr>
                <w:noProof/>
                <w:webHidden/>
              </w:rPr>
            </w:r>
            <w:r w:rsidR="00DD1F8C">
              <w:rPr>
                <w:noProof/>
                <w:webHidden/>
              </w:rPr>
              <w:fldChar w:fldCharType="separate"/>
            </w:r>
            <w:r w:rsidR="00DD1F8C">
              <w:rPr>
                <w:noProof/>
                <w:webHidden/>
              </w:rPr>
              <w:t>29</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5" w:history="1">
            <w:r w:rsidR="00DD1F8C" w:rsidRPr="00AC2117">
              <w:rPr>
                <w:rStyle w:val="Hyperlink"/>
                <w:rFonts w:eastAsia="Times New Roman"/>
                <w:noProof/>
              </w:rPr>
              <w:t>CAPITOLUL 5. Metodologie de selecţie</w:t>
            </w:r>
            <w:r w:rsidR="00DD1F8C">
              <w:rPr>
                <w:noProof/>
                <w:webHidden/>
              </w:rPr>
              <w:tab/>
            </w:r>
            <w:r w:rsidR="00DD1F8C">
              <w:rPr>
                <w:noProof/>
                <w:webHidden/>
              </w:rPr>
              <w:fldChar w:fldCharType="begin"/>
            </w:r>
            <w:r w:rsidR="00DD1F8C">
              <w:rPr>
                <w:noProof/>
                <w:webHidden/>
              </w:rPr>
              <w:instrText xml:space="preserve"> PAGEREF _Toc51756325 \h </w:instrText>
            </w:r>
            <w:r w:rsidR="00DD1F8C">
              <w:rPr>
                <w:noProof/>
                <w:webHidden/>
              </w:rPr>
            </w:r>
            <w:r w:rsidR="00DD1F8C">
              <w:rPr>
                <w:noProof/>
                <w:webHidden/>
              </w:rPr>
              <w:fldChar w:fldCharType="separate"/>
            </w:r>
            <w:r w:rsidR="00DD1F8C">
              <w:rPr>
                <w:noProof/>
                <w:webHidden/>
              </w:rPr>
              <w:t>29</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6" w:history="1">
            <w:r w:rsidR="00DD1F8C" w:rsidRPr="00AC2117">
              <w:rPr>
                <w:rStyle w:val="Hyperlink"/>
                <w:rFonts w:eastAsia="Times New Roman"/>
                <w:noProof/>
              </w:rPr>
              <w:t>5.1. Criterii administrative şi calitative</w:t>
            </w:r>
            <w:r w:rsidR="00DD1F8C">
              <w:rPr>
                <w:noProof/>
                <w:webHidden/>
              </w:rPr>
              <w:tab/>
            </w:r>
            <w:r w:rsidR="00DD1F8C">
              <w:rPr>
                <w:noProof/>
                <w:webHidden/>
              </w:rPr>
              <w:fldChar w:fldCharType="begin"/>
            </w:r>
            <w:r w:rsidR="00DD1F8C">
              <w:rPr>
                <w:noProof/>
                <w:webHidden/>
              </w:rPr>
              <w:instrText xml:space="preserve"> PAGEREF _Toc51756326 \h </w:instrText>
            </w:r>
            <w:r w:rsidR="00DD1F8C">
              <w:rPr>
                <w:noProof/>
                <w:webHidden/>
              </w:rPr>
            </w:r>
            <w:r w:rsidR="00DD1F8C">
              <w:rPr>
                <w:noProof/>
                <w:webHidden/>
              </w:rPr>
              <w:fldChar w:fldCharType="separate"/>
            </w:r>
            <w:r w:rsidR="00DD1F8C">
              <w:rPr>
                <w:noProof/>
                <w:webHidden/>
              </w:rPr>
              <w:t>29</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7" w:history="1">
            <w:r w:rsidR="00DD1F8C" w:rsidRPr="00AC2117">
              <w:rPr>
                <w:rStyle w:val="Hyperlink"/>
                <w:rFonts w:eastAsia="Times New Roman"/>
                <w:noProof/>
              </w:rPr>
              <w:t>5.2. Evaluare tehnico - financiară</w:t>
            </w:r>
            <w:r w:rsidR="00DD1F8C">
              <w:rPr>
                <w:noProof/>
                <w:webHidden/>
              </w:rPr>
              <w:tab/>
            </w:r>
            <w:r w:rsidR="00DD1F8C">
              <w:rPr>
                <w:noProof/>
                <w:webHidden/>
              </w:rPr>
              <w:fldChar w:fldCharType="begin"/>
            </w:r>
            <w:r w:rsidR="00DD1F8C">
              <w:rPr>
                <w:noProof/>
                <w:webHidden/>
              </w:rPr>
              <w:instrText xml:space="preserve"> PAGEREF _Toc51756327 \h </w:instrText>
            </w:r>
            <w:r w:rsidR="00DD1F8C">
              <w:rPr>
                <w:noProof/>
                <w:webHidden/>
              </w:rPr>
            </w:r>
            <w:r w:rsidR="00DD1F8C">
              <w:rPr>
                <w:noProof/>
                <w:webHidden/>
              </w:rPr>
              <w:fldChar w:fldCharType="separate"/>
            </w:r>
            <w:r w:rsidR="00DD1F8C">
              <w:rPr>
                <w:noProof/>
                <w:webHidden/>
              </w:rPr>
              <w:t>30</w:t>
            </w:r>
            <w:r w:rsidR="00DD1F8C">
              <w:rPr>
                <w:noProof/>
                <w:webHidden/>
              </w:rPr>
              <w:fldChar w:fldCharType="end"/>
            </w:r>
          </w:hyperlink>
        </w:p>
        <w:p w:rsidR="00DD1F8C" w:rsidRDefault="00B86740" w:rsidP="00DD1F8C">
          <w:pPr>
            <w:pStyle w:val="TOC2"/>
            <w:spacing w:line="276" w:lineRule="auto"/>
            <w:jc w:val="both"/>
            <w:rPr>
              <w:rFonts w:asciiTheme="minorHAnsi" w:eastAsiaTheme="minorEastAsia" w:hAnsiTheme="minorHAnsi" w:cstheme="minorBidi"/>
              <w:noProof/>
            </w:rPr>
          </w:pPr>
          <w:hyperlink w:anchor="_Toc51756328" w:history="1">
            <w:r w:rsidR="00DD1F8C" w:rsidRPr="00AC2117">
              <w:rPr>
                <w:rStyle w:val="Hyperlink"/>
                <w:rFonts w:eastAsia="Times New Roman"/>
                <w:noProof/>
              </w:rPr>
              <w:t>CAPITOLUL 6. Drepturile și obligațiile beneficiarilor de ajutor de minimis:</w:t>
            </w:r>
            <w:r w:rsidR="00DD1F8C">
              <w:rPr>
                <w:noProof/>
                <w:webHidden/>
              </w:rPr>
              <w:tab/>
            </w:r>
            <w:r w:rsidR="00DD1F8C">
              <w:rPr>
                <w:noProof/>
                <w:webHidden/>
              </w:rPr>
              <w:fldChar w:fldCharType="begin"/>
            </w:r>
            <w:r w:rsidR="00DD1F8C">
              <w:rPr>
                <w:noProof/>
                <w:webHidden/>
              </w:rPr>
              <w:instrText xml:space="preserve"> PAGEREF _Toc51756328 \h </w:instrText>
            </w:r>
            <w:r w:rsidR="00DD1F8C">
              <w:rPr>
                <w:noProof/>
                <w:webHidden/>
              </w:rPr>
            </w:r>
            <w:r w:rsidR="00DD1F8C">
              <w:rPr>
                <w:noProof/>
                <w:webHidden/>
              </w:rPr>
              <w:fldChar w:fldCharType="separate"/>
            </w:r>
            <w:r w:rsidR="00DD1F8C">
              <w:rPr>
                <w:noProof/>
                <w:webHidden/>
              </w:rPr>
              <w:t>33</w:t>
            </w:r>
            <w:r w:rsidR="00DD1F8C">
              <w:rPr>
                <w:noProof/>
                <w:webHidden/>
              </w:rPr>
              <w:fldChar w:fldCharType="end"/>
            </w:r>
          </w:hyperlink>
        </w:p>
        <w:p w:rsidR="001D10AC" w:rsidRDefault="001D10AC" w:rsidP="00DD1F8C">
          <w:pPr>
            <w:jc w:val="both"/>
          </w:pPr>
          <w:r>
            <w:rPr>
              <w:b/>
              <w:bCs/>
            </w:rPr>
            <w:fldChar w:fldCharType="end"/>
          </w:r>
        </w:p>
      </w:sdtContent>
    </w:sdt>
    <w:p w:rsidR="002A3EBE" w:rsidRDefault="002A3EBE" w:rsidP="00DD1F8C">
      <w:pPr>
        <w:spacing w:after="0"/>
        <w:jc w:val="both"/>
        <w:rPr>
          <w:rFonts w:ascii="Times New Roman" w:eastAsia="Times New Roman" w:hAnsi="Times New Roman" w:cs="Times New Roman"/>
          <w:b/>
          <w:sz w:val="24"/>
          <w:szCs w:val="24"/>
        </w:rPr>
      </w:pPr>
    </w:p>
    <w:p w:rsidR="002A3EBE" w:rsidRDefault="002A3EBE"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1D10AC" w:rsidRDefault="001D10AC" w:rsidP="00DD1F8C">
      <w:pPr>
        <w:spacing w:after="0"/>
        <w:jc w:val="both"/>
        <w:rPr>
          <w:rFonts w:ascii="Times New Roman" w:eastAsia="Times New Roman" w:hAnsi="Times New Roman" w:cs="Times New Roman"/>
          <w:b/>
          <w:sz w:val="24"/>
          <w:szCs w:val="24"/>
        </w:rPr>
      </w:pPr>
    </w:p>
    <w:p w:rsidR="00354AC2" w:rsidRPr="00CF7BAD" w:rsidRDefault="009A3EFD" w:rsidP="00DD1F8C">
      <w:pPr>
        <w:pStyle w:val="Heading2"/>
        <w:jc w:val="both"/>
      </w:pPr>
      <w:bookmarkStart w:id="0" w:name="_Toc51756312"/>
      <w:r>
        <w:rPr>
          <w:rFonts w:eastAsia="Times New Roman"/>
        </w:rPr>
        <w:lastRenderedPageBreak/>
        <w:t xml:space="preserve">0. </w:t>
      </w:r>
      <w:r w:rsidR="002B4E1C" w:rsidRPr="009A3EFD">
        <w:rPr>
          <w:rFonts w:eastAsia="Times New Roman"/>
        </w:rPr>
        <w:t>PREAMBUL</w:t>
      </w:r>
      <w:bookmarkEnd w:id="0"/>
    </w:p>
    <w:p w:rsidR="00354AC2" w:rsidRPr="00587521" w:rsidRDefault="002B4E1C" w:rsidP="00DD1F8C">
      <w:pPr>
        <w:spacing w:after="0"/>
        <w:jc w:val="both"/>
        <w:rPr>
          <w:rFonts w:ascii="Times New Roman" w:eastAsia="Times New Roman" w:hAnsi="Times New Roman" w:cs="Times New Roman"/>
          <w:color w:val="FF0000"/>
          <w:sz w:val="24"/>
          <w:szCs w:val="24"/>
        </w:rPr>
      </w:pPr>
      <w:r w:rsidRPr="00587521">
        <w:rPr>
          <w:rFonts w:ascii="Times New Roman" w:eastAsia="Times New Roman" w:hAnsi="Times New Roman" w:cs="Times New Roman"/>
          <w:sz w:val="24"/>
          <w:szCs w:val="24"/>
        </w:rPr>
        <w:t xml:space="preserve">Prezentul ghid este elaborat  de către Agenţia de Dezvoltare Regională Nord-Vest, în calitate de administrator al schemei de ajutor de </w:t>
      </w:r>
      <w:proofErr w:type="spellStart"/>
      <w:r w:rsidRPr="00587521">
        <w:rPr>
          <w:rFonts w:ascii="Times New Roman" w:eastAsia="Times New Roman" w:hAnsi="Times New Roman" w:cs="Times New Roman"/>
          <w:sz w:val="24"/>
          <w:szCs w:val="24"/>
        </w:rPr>
        <w:t>minimis</w:t>
      </w:r>
      <w:proofErr w:type="spellEnd"/>
      <w:r w:rsidRPr="00587521">
        <w:rPr>
          <w:rFonts w:ascii="Times New Roman" w:eastAsia="Times New Roman" w:hAnsi="Times New Roman" w:cs="Times New Roman"/>
          <w:sz w:val="24"/>
          <w:szCs w:val="24"/>
        </w:rPr>
        <w:t xml:space="preserve">  prin care asigură implementarea 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w:t>
      </w:r>
      <w:r w:rsidR="001570D7">
        <w:rPr>
          <w:rFonts w:ascii="Times New Roman" w:eastAsia="Times New Roman" w:hAnsi="Times New Roman" w:cs="Times New Roman"/>
          <w:sz w:val="24"/>
          <w:szCs w:val="24"/>
        </w:rPr>
        <w:t xml:space="preserve">u potențialii beneficiari FESI. </w:t>
      </w:r>
    </w:p>
    <w:p w:rsidR="00354AC2"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Prezentul ghid simplificat se publică pe pagina </w:t>
      </w:r>
      <w:r w:rsidR="001570D7">
        <w:rPr>
          <w:rFonts w:ascii="Times New Roman" w:eastAsia="Times New Roman" w:hAnsi="Times New Roman" w:cs="Times New Roman"/>
          <w:sz w:val="24"/>
          <w:szCs w:val="24"/>
        </w:rPr>
        <w:t xml:space="preserve">web </w:t>
      </w:r>
      <w:r w:rsidRPr="00587521">
        <w:rPr>
          <w:rFonts w:ascii="Times New Roman" w:eastAsia="Times New Roman" w:hAnsi="Times New Roman" w:cs="Times New Roman"/>
          <w:sz w:val="24"/>
          <w:szCs w:val="24"/>
        </w:rPr>
        <w:t>a Agenţiei de Dezvoltare Regională Nord Vest</w:t>
      </w:r>
      <w:r w:rsidR="009354F4">
        <w:rPr>
          <w:rFonts w:ascii="Times New Roman" w:eastAsia="Times New Roman" w:hAnsi="Times New Roman" w:cs="Times New Roman"/>
          <w:sz w:val="24"/>
          <w:szCs w:val="24"/>
        </w:rPr>
        <w:t>:</w:t>
      </w:r>
      <w:r w:rsidRPr="00587521">
        <w:rPr>
          <w:rFonts w:ascii="Times New Roman" w:eastAsia="Times New Roman" w:hAnsi="Times New Roman" w:cs="Times New Roman"/>
          <w:sz w:val="24"/>
          <w:szCs w:val="24"/>
        </w:rPr>
        <w:t xml:space="preserve"> </w:t>
      </w:r>
      <w:hyperlink r:id="rId10" w:history="1">
        <w:r w:rsidR="00F1671A" w:rsidRPr="00300DBD">
          <w:rPr>
            <w:rStyle w:val="Hyperlink"/>
            <w:rFonts w:ascii="Times New Roman" w:eastAsia="Times New Roman" w:hAnsi="Times New Roman" w:cs="Times New Roman"/>
            <w:sz w:val="24"/>
            <w:szCs w:val="24"/>
          </w:rPr>
          <w:t>www.nord-vest.ro</w:t>
        </w:r>
      </w:hyperlink>
      <w:r w:rsidR="00F1671A">
        <w:rPr>
          <w:rFonts w:ascii="Times New Roman" w:eastAsia="Times New Roman" w:hAnsi="Times New Roman" w:cs="Times New Roman"/>
          <w:sz w:val="24"/>
          <w:szCs w:val="24"/>
        </w:rPr>
        <w:t xml:space="preserve">. </w:t>
      </w:r>
    </w:p>
    <w:p w:rsidR="009354F4" w:rsidRDefault="009354F4" w:rsidP="00DD1F8C">
      <w:pPr>
        <w:spacing w:after="0"/>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sz w:val="24"/>
          <w:szCs w:val="24"/>
        </w:rPr>
        <w:t xml:space="preserve">În cazul în care, după parcurgerea prezentului document există întrebări cu privire la pregătirea şi completarea „Fişei de proiect de infrastructură/investiţie”  vă rugăm să le trimiteţi în scris la adresa de e-mail: </w:t>
      </w:r>
      <w:hyperlink r:id="rId11" w:history="1">
        <w:r w:rsidRPr="00300DBD">
          <w:rPr>
            <w:rStyle w:val="Hyperlink"/>
            <w:rFonts w:ascii="Times New Roman" w:eastAsia="Times New Roman" w:hAnsi="Times New Roman" w:cs="Times New Roman"/>
            <w:sz w:val="24"/>
            <w:szCs w:val="24"/>
          </w:rPr>
          <w:t>inno</w:t>
        </w:r>
        <w:r w:rsidRPr="00300DBD">
          <w:rPr>
            <w:rStyle w:val="Hyperlink"/>
            <w:rFonts w:ascii="Times New Roman" w:eastAsia="Times New Roman" w:hAnsi="Times New Roman" w:cs="Times New Roman"/>
            <w:sz w:val="24"/>
            <w:szCs w:val="24"/>
            <w:lang w:val="en-US"/>
          </w:rPr>
          <w:t>@nord-vest.ro</w:t>
        </w:r>
      </w:hyperlink>
      <w:r w:rsidR="00244734">
        <w:rPr>
          <w:rFonts w:ascii="Times New Roman" w:eastAsia="Times New Roman" w:hAnsi="Times New Roman" w:cs="Times New Roman"/>
          <w:sz w:val="24"/>
          <w:szCs w:val="24"/>
          <w:lang w:val="en-US"/>
        </w:rPr>
        <w:t>.</w:t>
      </w:r>
      <w:r w:rsidRPr="009354F4">
        <w:rPr>
          <w:rFonts w:ascii="Times New Roman" w:eastAsia="Times New Roman" w:hAnsi="Times New Roman" w:cs="Times New Roman"/>
          <w:color w:val="FF0000"/>
          <w:sz w:val="24"/>
          <w:szCs w:val="24"/>
          <w:lang w:val="en-US"/>
        </w:rPr>
        <w:t xml:space="preserve"> </w:t>
      </w:r>
    </w:p>
    <w:p w:rsidR="009354F4" w:rsidRPr="009354F4" w:rsidRDefault="009354F4" w:rsidP="00DD1F8C">
      <w:pPr>
        <w:spacing w:after="0"/>
        <w:jc w:val="both"/>
        <w:rPr>
          <w:rFonts w:ascii="Times New Roman" w:eastAsia="Times New Roman" w:hAnsi="Times New Roman" w:cs="Times New Roman"/>
          <w:sz w:val="24"/>
          <w:szCs w:val="24"/>
          <w:lang w:val="en-US"/>
        </w:rPr>
      </w:pPr>
      <w:proofErr w:type="spellStart"/>
      <w:r w:rsidRPr="009354F4">
        <w:rPr>
          <w:rFonts w:ascii="Times New Roman" w:eastAsia="Times New Roman" w:hAnsi="Times New Roman" w:cs="Times New Roman"/>
          <w:sz w:val="24"/>
          <w:szCs w:val="24"/>
          <w:lang w:val="en-US"/>
        </w:rPr>
        <w:t>În</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situaţia</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în</w:t>
      </w:r>
      <w:proofErr w:type="spellEnd"/>
      <w:r w:rsidRPr="009354F4">
        <w:rPr>
          <w:rFonts w:ascii="Times New Roman" w:eastAsia="Times New Roman" w:hAnsi="Times New Roman" w:cs="Times New Roman"/>
          <w:sz w:val="24"/>
          <w:szCs w:val="24"/>
          <w:lang w:val="en-US"/>
        </w:rPr>
        <w:t xml:space="preserve"> care </w:t>
      </w:r>
      <w:proofErr w:type="spellStart"/>
      <w:r w:rsidRPr="009354F4">
        <w:rPr>
          <w:rFonts w:ascii="Times New Roman" w:eastAsia="Times New Roman" w:hAnsi="Times New Roman" w:cs="Times New Roman"/>
          <w:sz w:val="24"/>
          <w:szCs w:val="24"/>
          <w:lang w:val="en-US"/>
        </w:rPr>
        <w:t>pe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parcursul</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apelului</w:t>
      </w:r>
      <w:proofErr w:type="spellEnd"/>
      <w:r w:rsidRPr="009354F4">
        <w:rPr>
          <w:rFonts w:ascii="Times New Roman" w:eastAsia="Times New Roman" w:hAnsi="Times New Roman" w:cs="Times New Roman"/>
          <w:sz w:val="24"/>
          <w:szCs w:val="24"/>
          <w:lang w:val="en-US"/>
        </w:rPr>
        <w:t xml:space="preserve"> de </w:t>
      </w:r>
      <w:proofErr w:type="spellStart"/>
      <w:r w:rsidRPr="009354F4">
        <w:rPr>
          <w:rFonts w:ascii="Times New Roman" w:eastAsia="Times New Roman" w:hAnsi="Times New Roman" w:cs="Times New Roman"/>
          <w:sz w:val="24"/>
          <w:szCs w:val="24"/>
          <w:lang w:val="en-US"/>
        </w:rPr>
        <w:t>proiecte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intervin</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modificări</w:t>
      </w:r>
      <w:proofErr w:type="spellEnd"/>
      <w:r w:rsidRPr="009354F4">
        <w:rPr>
          <w:rFonts w:ascii="Times New Roman" w:eastAsia="Times New Roman" w:hAnsi="Times New Roman" w:cs="Times New Roman"/>
          <w:sz w:val="24"/>
          <w:szCs w:val="24"/>
          <w:lang w:val="en-US"/>
        </w:rPr>
        <w:t xml:space="preserve"> ale </w:t>
      </w:r>
      <w:proofErr w:type="spellStart"/>
      <w:r w:rsidRPr="009354F4">
        <w:rPr>
          <w:rFonts w:ascii="Times New Roman" w:eastAsia="Times New Roman" w:hAnsi="Times New Roman" w:cs="Times New Roman"/>
          <w:sz w:val="24"/>
          <w:szCs w:val="24"/>
          <w:lang w:val="en-US"/>
        </w:rPr>
        <w:t>cadrului</w:t>
      </w:r>
      <w:proofErr w:type="spellEnd"/>
      <w:r w:rsidRPr="009354F4">
        <w:rPr>
          <w:rFonts w:ascii="Times New Roman" w:eastAsia="Times New Roman" w:hAnsi="Times New Roman" w:cs="Times New Roman"/>
          <w:sz w:val="24"/>
          <w:szCs w:val="24"/>
          <w:lang w:val="en-US"/>
        </w:rPr>
        <w:t xml:space="preserve"> legal </w:t>
      </w:r>
      <w:proofErr w:type="spellStart"/>
      <w:r w:rsidRPr="009354F4">
        <w:rPr>
          <w:rFonts w:ascii="Times New Roman" w:eastAsia="Times New Roman" w:hAnsi="Times New Roman" w:cs="Times New Roman"/>
          <w:sz w:val="24"/>
          <w:szCs w:val="24"/>
          <w:lang w:val="en-US"/>
        </w:rPr>
        <w:t>ori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alte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modificări</w:t>
      </w:r>
      <w:proofErr w:type="spellEnd"/>
      <w:r w:rsidRPr="009354F4">
        <w:rPr>
          <w:rFonts w:ascii="Times New Roman" w:eastAsia="Times New Roman" w:hAnsi="Times New Roman" w:cs="Times New Roman"/>
          <w:sz w:val="24"/>
          <w:szCs w:val="24"/>
          <w:lang w:val="en-US"/>
        </w:rPr>
        <w:t xml:space="preserve"> de </w:t>
      </w:r>
      <w:proofErr w:type="spellStart"/>
      <w:r w:rsidRPr="009354F4">
        <w:rPr>
          <w:rFonts w:ascii="Times New Roman" w:eastAsia="Times New Roman" w:hAnsi="Times New Roman" w:cs="Times New Roman"/>
          <w:sz w:val="24"/>
          <w:szCs w:val="24"/>
          <w:lang w:val="en-US"/>
        </w:rPr>
        <w:t>natură</w:t>
      </w:r>
      <w:proofErr w:type="spellEnd"/>
      <w:r w:rsidRPr="009354F4">
        <w:rPr>
          <w:rFonts w:ascii="Times New Roman" w:eastAsia="Times New Roman" w:hAnsi="Times New Roman" w:cs="Times New Roman"/>
          <w:sz w:val="24"/>
          <w:szCs w:val="24"/>
          <w:lang w:val="en-US"/>
        </w:rPr>
        <w:t xml:space="preserve"> a </w:t>
      </w:r>
      <w:proofErr w:type="spellStart"/>
      <w:r w:rsidRPr="009354F4">
        <w:rPr>
          <w:rFonts w:ascii="Times New Roman" w:eastAsia="Times New Roman" w:hAnsi="Times New Roman" w:cs="Times New Roman"/>
          <w:sz w:val="24"/>
          <w:szCs w:val="24"/>
          <w:lang w:val="en-US"/>
        </w:rPr>
        <w:t>afecta</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regulile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şi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condiţiile</w:t>
      </w:r>
      <w:proofErr w:type="spellEnd"/>
      <w:r w:rsidRPr="009354F4">
        <w:rPr>
          <w:rFonts w:ascii="Times New Roman" w:eastAsia="Times New Roman" w:hAnsi="Times New Roman" w:cs="Times New Roman"/>
          <w:sz w:val="24"/>
          <w:szCs w:val="24"/>
          <w:lang w:val="en-US"/>
        </w:rPr>
        <w:t xml:space="preserve"> de </w:t>
      </w:r>
      <w:proofErr w:type="spellStart"/>
      <w:r w:rsidRPr="009354F4">
        <w:rPr>
          <w:rFonts w:ascii="Times New Roman" w:eastAsia="Times New Roman" w:hAnsi="Times New Roman" w:cs="Times New Roman"/>
          <w:sz w:val="24"/>
          <w:szCs w:val="24"/>
          <w:lang w:val="en-US"/>
        </w:rPr>
        <w:t>finanţare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stabilite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prin</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prezentul</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Ghid</w:t>
      </w:r>
      <w:proofErr w:type="spellEnd"/>
      <w:r w:rsidRPr="009354F4">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Agen</w:t>
      </w:r>
      <w:r>
        <w:rPr>
          <w:rFonts w:ascii="Times New Roman" w:eastAsia="Times New Roman" w:hAnsi="Times New Roman" w:cs="Times New Roman"/>
          <w:sz w:val="24"/>
          <w:szCs w:val="24"/>
        </w:rPr>
        <w:t>ţia</w:t>
      </w:r>
      <w:proofErr w:type="spellEnd"/>
      <w:r>
        <w:rPr>
          <w:rFonts w:ascii="Times New Roman" w:eastAsia="Times New Roman" w:hAnsi="Times New Roman" w:cs="Times New Roman"/>
          <w:sz w:val="24"/>
          <w:szCs w:val="24"/>
        </w:rPr>
        <w:t xml:space="preserve"> de Dezvoltare Regională Nord-Vest</w:t>
      </w:r>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îşi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rezervă</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dreptul</w:t>
      </w:r>
      <w:proofErr w:type="spellEnd"/>
      <w:r w:rsidRPr="009354F4">
        <w:rPr>
          <w:rFonts w:ascii="Times New Roman" w:eastAsia="Times New Roman" w:hAnsi="Times New Roman" w:cs="Times New Roman"/>
          <w:sz w:val="24"/>
          <w:szCs w:val="24"/>
          <w:lang w:val="en-US"/>
        </w:rPr>
        <w:t xml:space="preserve"> de a </w:t>
      </w:r>
      <w:proofErr w:type="spellStart"/>
      <w:r w:rsidRPr="009354F4">
        <w:rPr>
          <w:rFonts w:ascii="Times New Roman" w:eastAsia="Times New Roman" w:hAnsi="Times New Roman" w:cs="Times New Roman"/>
          <w:sz w:val="24"/>
          <w:szCs w:val="24"/>
          <w:lang w:val="en-US"/>
        </w:rPr>
        <w:t>aduce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completări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sau</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modificări</w:t>
      </w:r>
      <w:proofErr w:type="spellEnd"/>
      <w:r w:rsidRPr="009354F4">
        <w:rPr>
          <w:rFonts w:ascii="Times New Roman" w:eastAsia="Times New Roman" w:hAnsi="Times New Roman" w:cs="Times New Roman"/>
          <w:sz w:val="24"/>
          <w:szCs w:val="24"/>
          <w:lang w:val="en-US"/>
        </w:rPr>
        <w:t xml:space="preserve"> ale </w:t>
      </w:r>
      <w:proofErr w:type="spellStart"/>
      <w:r w:rsidRPr="009354F4">
        <w:rPr>
          <w:rFonts w:ascii="Times New Roman" w:eastAsia="Times New Roman" w:hAnsi="Times New Roman" w:cs="Times New Roman"/>
          <w:sz w:val="24"/>
          <w:szCs w:val="24"/>
          <w:lang w:val="en-US"/>
        </w:rPr>
        <w:t>conţinutului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acestuia</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prin</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publicarea</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unei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versiuni</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revizuite</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Astfel</w:t>
      </w:r>
      <w:proofErr w:type="spellEnd"/>
      <w:r w:rsidRPr="009354F4">
        <w:rPr>
          <w:rFonts w:ascii="Times New Roman" w:eastAsia="Times New Roman" w:hAnsi="Times New Roman" w:cs="Times New Roman"/>
          <w:sz w:val="24"/>
          <w:szCs w:val="24"/>
          <w:lang w:val="en-US"/>
        </w:rPr>
        <w:t xml:space="preserve">, </w:t>
      </w:r>
      <w:proofErr w:type="spellStart"/>
      <w:proofErr w:type="gramStart"/>
      <w:r w:rsidRPr="009354F4">
        <w:rPr>
          <w:rFonts w:ascii="Times New Roman" w:eastAsia="Times New Roman" w:hAnsi="Times New Roman" w:cs="Times New Roman"/>
          <w:sz w:val="24"/>
          <w:szCs w:val="24"/>
          <w:lang w:val="en-US"/>
        </w:rPr>
        <w:t>vă</w:t>
      </w:r>
      <w:proofErr w:type="spellEnd"/>
      <w:proofErr w:type="gram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recomandăm</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să</w:t>
      </w:r>
      <w:proofErr w:type="spellEnd"/>
      <w:r w:rsidRPr="009354F4">
        <w:rPr>
          <w:rFonts w:ascii="Times New Roman" w:eastAsia="Times New Roman" w:hAnsi="Times New Roman" w:cs="Times New Roman"/>
          <w:sz w:val="24"/>
          <w:szCs w:val="24"/>
          <w:lang w:val="en-US"/>
        </w:rPr>
        <w:t xml:space="preserve"> </w:t>
      </w:r>
      <w:proofErr w:type="spellStart"/>
      <w:r w:rsidRPr="009354F4">
        <w:rPr>
          <w:rFonts w:ascii="Times New Roman" w:eastAsia="Times New Roman" w:hAnsi="Times New Roman" w:cs="Times New Roman"/>
          <w:sz w:val="24"/>
          <w:szCs w:val="24"/>
          <w:lang w:val="en-US"/>
        </w:rPr>
        <w:t>consultaţi</w:t>
      </w:r>
      <w:proofErr w:type="spellEnd"/>
      <w:r w:rsidRPr="009354F4">
        <w:rPr>
          <w:rFonts w:ascii="Times New Roman" w:eastAsia="Times New Roman" w:hAnsi="Times New Roman" w:cs="Times New Roman"/>
          <w:sz w:val="24"/>
          <w:szCs w:val="24"/>
          <w:lang w:val="en-US"/>
        </w:rPr>
        <w:t xml:space="preserve"> periodic </w:t>
      </w:r>
      <w:r w:rsidR="00FA1442">
        <w:rPr>
          <w:rFonts w:ascii="Times New Roman" w:eastAsia="Times New Roman" w:hAnsi="Times New Roman" w:cs="Times New Roman"/>
          <w:sz w:val="24"/>
          <w:szCs w:val="24"/>
          <w:lang w:val="en-US"/>
        </w:rPr>
        <w:t>website-</w:t>
      </w:r>
      <w:proofErr w:type="spellStart"/>
      <w:r w:rsidR="00FA1442">
        <w:rPr>
          <w:rFonts w:ascii="Times New Roman" w:eastAsia="Times New Roman" w:hAnsi="Times New Roman" w:cs="Times New Roman"/>
          <w:sz w:val="24"/>
          <w:szCs w:val="24"/>
          <w:lang w:val="en-US"/>
        </w:rPr>
        <w:t>ul</w:t>
      </w:r>
      <w:proofErr w:type="spellEnd"/>
      <w:r w:rsidR="00FA1442">
        <w:rPr>
          <w:rFonts w:ascii="Times New Roman" w:eastAsia="Times New Roman" w:hAnsi="Times New Roman" w:cs="Times New Roman"/>
          <w:sz w:val="24"/>
          <w:szCs w:val="24"/>
          <w:lang w:val="en-US"/>
        </w:rPr>
        <w:t xml:space="preserve"> </w:t>
      </w:r>
      <w:proofErr w:type="spellStart"/>
      <w:r w:rsidR="00FA1442">
        <w:rPr>
          <w:rFonts w:ascii="Times New Roman" w:eastAsia="Times New Roman" w:hAnsi="Times New Roman" w:cs="Times New Roman"/>
          <w:sz w:val="24"/>
          <w:szCs w:val="24"/>
          <w:lang w:val="en-US"/>
        </w:rPr>
        <w:t>agenţiei</w:t>
      </w:r>
      <w:proofErr w:type="spellEnd"/>
      <w:r w:rsidR="00FA1442">
        <w:rPr>
          <w:rFonts w:ascii="Times New Roman" w:eastAsia="Times New Roman" w:hAnsi="Times New Roman" w:cs="Times New Roman"/>
          <w:sz w:val="24"/>
          <w:szCs w:val="24"/>
          <w:lang w:val="en-US"/>
        </w:rPr>
        <w:t xml:space="preserve">: </w:t>
      </w:r>
      <w:hyperlink r:id="rId12" w:history="1">
        <w:r w:rsidR="00FA1442" w:rsidRPr="00300DBD">
          <w:rPr>
            <w:rStyle w:val="Hyperlink"/>
            <w:rFonts w:ascii="Times New Roman" w:eastAsia="Times New Roman" w:hAnsi="Times New Roman" w:cs="Times New Roman"/>
            <w:sz w:val="24"/>
            <w:szCs w:val="24"/>
            <w:lang w:val="en-US"/>
          </w:rPr>
          <w:t>www.nord-vest.ro</w:t>
        </w:r>
      </w:hyperlink>
      <w:r w:rsidR="00FA1442">
        <w:rPr>
          <w:rFonts w:ascii="Times New Roman" w:eastAsia="Times New Roman" w:hAnsi="Times New Roman" w:cs="Times New Roman"/>
          <w:sz w:val="24"/>
          <w:szCs w:val="24"/>
          <w:lang w:val="en-US"/>
        </w:rPr>
        <w:t xml:space="preserve">. </w:t>
      </w:r>
    </w:p>
    <w:p w:rsidR="00FA1442" w:rsidRDefault="00FA1442" w:rsidP="00DD1F8C">
      <w:pPr>
        <w:spacing w:after="0"/>
        <w:jc w:val="both"/>
        <w:rPr>
          <w:rFonts w:ascii="Times New Roman" w:eastAsia="Times New Roman" w:hAnsi="Times New Roman" w:cs="Times New Roman"/>
          <w:b/>
          <w:sz w:val="24"/>
          <w:szCs w:val="24"/>
        </w:rPr>
      </w:pPr>
    </w:p>
    <w:p w:rsidR="00354AC2" w:rsidRDefault="002B4E1C" w:rsidP="00DD1F8C">
      <w:pPr>
        <w:pStyle w:val="Heading2"/>
        <w:jc w:val="both"/>
        <w:rPr>
          <w:rFonts w:eastAsia="Times New Roman"/>
        </w:rPr>
      </w:pPr>
      <w:bookmarkStart w:id="1" w:name="_Toc51756313"/>
      <w:r w:rsidRPr="00CF7BAD">
        <w:rPr>
          <w:rFonts w:eastAsia="Times New Roman"/>
        </w:rPr>
        <w:t>CAPITOLUL 1. Informații despre apelul de proiecte</w:t>
      </w:r>
      <w:bookmarkEnd w:id="1"/>
    </w:p>
    <w:p w:rsidR="00FF6CCB" w:rsidRPr="00FF6CCB" w:rsidRDefault="00FF6CCB" w:rsidP="00FF6CCB"/>
    <w:p w:rsidR="00354AC2" w:rsidRPr="002C5A50" w:rsidRDefault="002B4E1C" w:rsidP="00DD1F8C">
      <w:pPr>
        <w:spacing w:after="0"/>
        <w:jc w:val="both"/>
        <w:rPr>
          <w:rFonts w:ascii="Times New Roman" w:eastAsia="Times New Roman" w:hAnsi="Times New Roman" w:cs="Times New Roman"/>
          <w:b/>
          <w:sz w:val="24"/>
          <w:szCs w:val="24"/>
        </w:rPr>
      </w:pPr>
      <w:r w:rsidRPr="002C5A50">
        <w:rPr>
          <w:rFonts w:ascii="Times New Roman" w:eastAsia="Times New Roman" w:hAnsi="Times New Roman" w:cs="Times New Roman"/>
          <w:b/>
          <w:sz w:val="24"/>
          <w:szCs w:val="24"/>
        </w:rPr>
        <w:t>DISPOZIȚII GENERALE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Având în vedere faptul că:</w:t>
      </w:r>
    </w:p>
    <w:p w:rsidR="00354AC2" w:rsidRPr="00587521" w:rsidRDefault="002B4E1C" w:rsidP="00DD1F8C">
      <w:pPr>
        <w:numPr>
          <w:ilvl w:val="0"/>
          <w:numId w:val="1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proiectele de specializare inteligentă semnificative ca și complexitate, identificate prin procesul de preselecție/procesul de descoperire antreprenorială necesită susținere în vederea pregătirii și elaborării documentațiilor specifice (planuri de afaceri, studii de fezabilitate, proiecte tehnice de execuție, etc.);</w:t>
      </w:r>
    </w:p>
    <w:p w:rsidR="00354AC2" w:rsidRPr="00587521" w:rsidRDefault="002B4E1C" w:rsidP="00DD1F8C">
      <w:pPr>
        <w:numPr>
          <w:ilvl w:val="0"/>
          <w:numId w:val="1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proiectele de specializare inteligentă se încadrează în Obiectivul de politică 1 – O Europă mai inteligentă, conform prevederilor OUG nr. 88/2020; </w:t>
      </w:r>
    </w:p>
    <w:p w:rsidR="00354AC2" w:rsidRPr="00587521" w:rsidRDefault="002B4E1C" w:rsidP="00DD1F8C">
      <w:pPr>
        <w:numPr>
          <w:ilvl w:val="0"/>
          <w:numId w:val="14"/>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proiectele de infrastructură din domeniul specializării inteligente trebuie să vizeze cel puțin unul dintre domeniile de specializare inteligentă cuprinse în Strategiile de Specializare Inteligentă elaborate la nivelul unei regiuni;</w:t>
      </w:r>
      <w:r w:rsidRPr="00587521">
        <w:rPr>
          <w:rFonts w:ascii="Times New Roman" w:eastAsia="Times New Roman" w:hAnsi="Times New Roman" w:cs="Times New Roman"/>
          <w:color w:val="000000"/>
          <w:sz w:val="24"/>
          <w:szCs w:val="24"/>
          <w:highlight w:val="green"/>
        </w:rPr>
        <w:t xml:space="preserve"> </w:t>
      </w:r>
    </w:p>
    <w:p w:rsidR="00354AC2" w:rsidRDefault="00633AE8"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2B4E1C" w:rsidRPr="00587521">
        <w:rPr>
          <w:rFonts w:ascii="Times New Roman" w:eastAsia="Times New Roman" w:hAnsi="Times New Roman" w:cs="Times New Roman"/>
          <w:sz w:val="24"/>
          <w:szCs w:val="24"/>
        </w:rPr>
        <w:t xml:space="preserve">rin POAT 2014-2020 este acordat sprijin financiar pentru elaborarea documentațiilor necesare implementării proiectelor de specializare </w:t>
      </w:r>
      <w:r w:rsidR="002B4E1C" w:rsidRPr="001570D7">
        <w:rPr>
          <w:rFonts w:ascii="Times New Roman" w:eastAsia="Times New Roman" w:hAnsi="Times New Roman" w:cs="Times New Roman"/>
          <w:sz w:val="24"/>
          <w:szCs w:val="24"/>
        </w:rPr>
        <w:t>inteligentă</w:t>
      </w:r>
      <w:r w:rsidR="001570D7" w:rsidRPr="001570D7">
        <w:rPr>
          <w:rFonts w:ascii="Times New Roman" w:eastAsia="Times New Roman" w:hAnsi="Times New Roman" w:cs="Times New Roman"/>
          <w:sz w:val="24"/>
          <w:szCs w:val="24"/>
        </w:rPr>
        <w:t xml:space="preserve">. </w:t>
      </w:r>
      <w:r w:rsidR="001570D7" w:rsidRPr="002A3EBE">
        <w:rPr>
          <w:rFonts w:ascii="Times New Roman" w:eastAsia="Times New Roman" w:hAnsi="Times New Roman" w:cs="Times New Roman"/>
          <w:sz w:val="24"/>
          <w:szCs w:val="24"/>
        </w:rPr>
        <w:t xml:space="preserve">Sprijinul va fi acordat prin intermediul Agenţiei de Dezvoltare Regională Nord-Vest, în calitate de administrator al schemei de ajutor de </w:t>
      </w:r>
      <w:proofErr w:type="spellStart"/>
      <w:r w:rsidR="001570D7" w:rsidRPr="002A3EBE">
        <w:rPr>
          <w:rFonts w:ascii="Times New Roman" w:eastAsia="Times New Roman" w:hAnsi="Times New Roman" w:cs="Times New Roman"/>
          <w:sz w:val="24"/>
          <w:szCs w:val="24"/>
        </w:rPr>
        <w:t>minimis</w:t>
      </w:r>
      <w:proofErr w:type="spellEnd"/>
      <w:r w:rsidR="001570D7" w:rsidRPr="002A3EBE">
        <w:rPr>
          <w:rFonts w:ascii="Times New Roman" w:eastAsia="Times New Roman" w:hAnsi="Times New Roman" w:cs="Times New Roman"/>
          <w:sz w:val="24"/>
          <w:szCs w:val="24"/>
        </w:rPr>
        <w:t xml:space="preserve">. </w:t>
      </w:r>
      <w:r w:rsidR="002B4E1C" w:rsidRPr="002A3EBE">
        <w:rPr>
          <w:rFonts w:ascii="Times New Roman" w:eastAsia="Times New Roman" w:hAnsi="Times New Roman" w:cs="Times New Roman"/>
          <w:sz w:val="24"/>
          <w:szCs w:val="24"/>
        </w:rPr>
        <w:t xml:space="preserve"> </w:t>
      </w:r>
    </w:p>
    <w:p w:rsidR="003671E3" w:rsidRPr="002A3EBE" w:rsidRDefault="003671E3" w:rsidP="00DD1F8C">
      <w:pPr>
        <w:spacing w:after="0"/>
        <w:jc w:val="both"/>
        <w:rPr>
          <w:rFonts w:ascii="Times New Roman" w:eastAsia="Times New Roman" w:hAnsi="Times New Roman" w:cs="Times New Roman"/>
          <w:sz w:val="24"/>
          <w:szCs w:val="24"/>
        </w:rPr>
      </w:pPr>
    </w:p>
    <w:p w:rsidR="00354AC2" w:rsidRPr="00587521" w:rsidRDefault="002B4E1C" w:rsidP="00DD1F8C">
      <w:pPr>
        <w:spacing w:after="0"/>
        <w:jc w:val="both"/>
        <w:rPr>
          <w:rFonts w:ascii="Times New Roman" w:eastAsia="Times New Roman" w:hAnsi="Times New Roman" w:cs="Times New Roman"/>
          <w:b/>
          <w:sz w:val="24"/>
          <w:szCs w:val="24"/>
        </w:rPr>
      </w:pPr>
      <w:r w:rsidRPr="00587521">
        <w:rPr>
          <w:rFonts w:ascii="Times New Roman" w:eastAsia="Times New Roman" w:hAnsi="Times New Roman" w:cs="Times New Roman"/>
          <w:b/>
          <w:sz w:val="24"/>
          <w:szCs w:val="24"/>
        </w:rPr>
        <w:t>Documentațiile pentru a căror elaborare se acordă sprijin financiar nerambursabil sunt:</w:t>
      </w:r>
    </w:p>
    <w:p w:rsidR="00354AC2" w:rsidRPr="008521B3" w:rsidRDefault="00633AE8" w:rsidP="00DD1F8C">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w:t>
      </w:r>
      <w:r w:rsidR="002B4E1C" w:rsidRPr="008521B3">
        <w:rPr>
          <w:rFonts w:ascii="Times New Roman" w:eastAsia="Times New Roman" w:hAnsi="Times New Roman" w:cs="Times New Roman"/>
          <w:b/>
          <w:color w:val="000000"/>
          <w:sz w:val="24"/>
          <w:szCs w:val="24"/>
        </w:rPr>
        <w:t>Documentațiile</w:t>
      </w:r>
      <w:proofErr w:type="spellEnd"/>
      <w:r w:rsidR="002B4E1C" w:rsidRPr="008521B3">
        <w:rPr>
          <w:rFonts w:ascii="Times New Roman" w:eastAsia="Times New Roman" w:hAnsi="Times New Roman" w:cs="Times New Roman"/>
          <w:b/>
          <w:color w:val="000000"/>
          <w:sz w:val="24"/>
          <w:szCs w:val="24"/>
        </w:rPr>
        <w:t xml:space="preserve"> tehnico-economice: </w:t>
      </w:r>
      <w:r w:rsidR="002B4E1C" w:rsidRPr="008521B3">
        <w:rPr>
          <w:rFonts w:ascii="Times New Roman" w:eastAsia="Times New Roman" w:hAnsi="Times New Roman" w:cs="Times New Roman"/>
          <w:b/>
          <w:color w:val="000000"/>
          <w:sz w:val="24"/>
          <w:szCs w:val="24"/>
          <w:highlight w:val="white"/>
        </w:rPr>
        <w:t>studiul de fezabilitate sau documentația de avizare a lucrărilor de intervenții, după caz;</w:t>
      </w:r>
      <w:r w:rsidR="002B4E1C" w:rsidRPr="008521B3">
        <w:rPr>
          <w:rFonts w:ascii="Times New Roman" w:eastAsia="Times New Roman" w:hAnsi="Times New Roman" w:cs="Times New Roman"/>
          <w:b/>
          <w:color w:val="8B0000"/>
          <w:sz w:val="24"/>
          <w:szCs w:val="24"/>
          <w:highlight w:val="white"/>
        </w:rPr>
        <w:t xml:space="preserve"> </w:t>
      </w:r>
      <w:r w:rsidR="002B4E1C" w:rsidRPr="008521B3">
        <w:rPr>
          <w:rFonts w:ascii="Times New Roman" w:eastAsia="Times New Roman" w:hAnsi="Times New Roman" w:cs="Times New Roman"/>
          <w:b/>
          <w:color w:val="000000"/>
          <w:sz w:val="24"/>
          <w:szCs w:val="24"/>
          <w:highlight w:val="white"/>
        </w:rPr>
        <w:t>proiect pentru autorizarea/desființarea executării lucrărilor; proiectul tehnic de execuție.</w:t>
      </w:r>
      <w:r w:rsidR="002B4E1C" w:rsidRPr="008521B3">
        <w:rPr>
          <w:rFonts w:ascii="Times New Roman" w:eastAsia="Times New Roman" w:hAnsi="Times New Roman" w:cs="Times New Roman"/>
          <w:b/>
          <w:color w:val="000000"/>
          <w:sz w:val="24"/>
          <w:szCs w:val="24"/>
        </w:rPr>
        <w:t xml:space="preserve"> </w:t>
      </w:r>
    </w:p>
    <w:p w:rsidR="00354AC2" w:rsidRDefault="00633AE8" w:rsidP="00DD1F8C">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w:t>
      </w:r>
      <w:r w:rsidR="00085279">
        <w:rPr>
          <w:rFonts w:ascii="Times New Roman" w:eastAsia="Times New Roman" w:hAnsi="Times New Roman" w:cs="Times New Roman"/>
          <w:b/>
          <w:color w:val="000000"/>
          <w:sz w:val="24"/>
          <w:szCs w:val="24"/>
        </w:rPr>
        <w:t>Alte</w:t>
      </w:r>
      <w:proofErr w:type="spellEnd"/>
      <w:r w:rsidR="00085279">
        <w:rPr>
          <w:rFonts w:ascii="Times New Roman" w:eastAsia="Times New Roman" w:hAnsi="Times New Roman" w:cs="Times New Roman"/>
          <w:b/>
          <w:color w:val="000000"/>
          <w:sz w:val="24"/>
          <w:szCs w:val="24"/>
        </w:rPr>
        <w:t xml:space="preserve"> studii: </w:t>
      </w:r>
      <w:r w:rsidR="002B4E1C" w:rsidRPr="008521B3">
        <w:rPr>
          <w:rFonts w:ascii="Times New Roman" w:eastAsia="Times New Roman" w:hAnsi="Times New Roman" w:cs="Times New Roman"/>
          <w:b/>
          <w:color w:val="000000"/>
          <w:sz w:val="24"/>
          <w:szCs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rsidR="00FF6CCB" w:rsidRPr="008521B3" w:rsidRDefault="00FF6CCB" w:rsidP="00DD1F8C">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
    <w:p w:rsidR="00354AC2" w:rsidRPr="00587521" w:rsidRDefault="002B4E1C" w:rsidP="00DD1F8C">
      <w:pPr>
        <w:spacing w:after="0"/>
        <w:jc w:val="both"/>
        <w:rPr>
          <w:rFonts w:ascii="Times New Roman" w:eastAsia="Times New Roman" w:hAnsi="Times New Roman" w:cs="Times New Roman"/>
          <w:b/>
          <w:sz w:val="24"/>
          <w:szCs w:val="24"/>
        </w:rPr>
      </w:pPr>
      <w:r w:rsidRPr="00587521">
        <w:rPr>
          <w:rFonts w:ascii="Times New Roman" w:eastAsia="Times New Roman" w:hAnsi="Times New Roman" w:cs="Times New Roman"/>
          <w:b/>
          <w:sz w:val="24"/>
          <w:szCs w:val="24"/>
        </w:rPr>
        <w:t>BAZA LEGALĂ</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Prezentul ghid al solicitantului este elaborat în conformitate cu:</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a) Programul Operaţional Asistenţă Tehnică 2014-2020 aprobat prin decizia Comisiei Europene nr. C(2014)10221 din data 18.12.2014, cu modificările și </w:t>
      </w:r>
      <w:r w:rsidR="00633AE8" w:rsidRPr="00587521">
        <w:rPr>
          <w:rFonts w:ascii="Times New Roman" w:eastAsia="Times New Roman" w:hAnsi="Times New Roman" w:cs="Times New Roman"/>
          <w:color w:val="000000"/>
          <w:sz w:val="24"/>
          <w:szCs w:val="24"/>
        </w:rPr>
        <w:t>completările</w:t>
      </w:r>
      <w:r w:rsidRPr="00587521">
        <w:rPr>
          <w:rFonts w:ascii="Times New Roman" w:eastAsia="Times New Roman" w:hAnsi="Times New Roman" w:cs="Times New Roman"/>
          <w:color w:val="000000"/>
          <w:sz w:val="24"/>
          <w:szCs w:val="24"/>
        </w:rPr>
        <w:t xml:space="preserv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b) Ordonanța de urgență a Guvernului nr. 88/2020 privind instituirea unor măsuri, precum și acordarea unui sprijin financiar pentru pregătirea portofoliului de proiecte în domenii strategice considerate prioritare pentru perioada de programare 2021-2027, dest</w:t>
      </w:r>
      <w:r w:rsidR="008A7E76">
        <w:rPr>
          <w:rFonts w:ascii="Times New Roman" w:eastAsia="Times New Roman" w:hAnsi="Times New Roman" w:cs="Times New Roman"/>
          <w:color w:val="000000"/>
          <w:sz w:val="24"/>
          <w:szCs w:val="24"/>
        </w:rPr>
        <w:t>inat finanțării prin Programul O</w:t>
      </w:r>
      <w:r w:rsidRPr="00587521">
        <w:rPr>
          <w:rFonts w:ascii="Times New Roman" w:eastAsia="Times New Roman" w:hAnsi="Times New Roman" w:cs="Times New Roman"/>
          <w:color w:val="000000"/>
          <w:sz w:val="24"/>
          <w:szCs w:val="24"/>
        </w:rPr>
        <w:t>perațional Asistență tehnică 2014-2020 (POAT 2014-2020) și Programul operațional Infrastructură mare 2014-2020 (POIM);</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c) Hotărârea Guvernului nr. 907/2016 privind etapele de elaborare și conținutul-cadru al documentațiilor tehnico-economice aferente obiectivelor/proiectelor de investiții finanțate din fonduri publice,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d) Ordonanța Guvernului nr. 57 din 16 august 2002 privind cercetarea ştiinţifică şi dezvoltarea tehnologică,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e) Ordonanța Guvernului nr. 14 din 24 ianuarie 2002 privind constituirea și funcționarea parcurilor științifice și tehnologice;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f) Ordonanţa de urgenţă a Guvernului nr. 66/2011 privind prevenirea, constatarea şi sancţionarea neregulilor apărute în obţinerea şi utilizarea fondurilor europene şi/sau a fondurilor publice naţionale aferente acestora,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g) 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h) 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lastRenderedPageBreak/>
        <w:t>i) 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j)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k)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l) Ordonanța de urgență a Guvernului nr. 77/2014 privind procedurile naţionale în domeniul ajutorului de stat, precum şi pentru modificarea şi completarea Legii concurenţei nr. 21/1996, cu modificările şi completările ulterioare;</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m) Regulamentul (UE) nr. 1407/2013 al Comisiei din 18 decembrie 2013 privind aplicarea articolelor 107 și 108 din Tratatul privind funcționarea Uniunii Europene ajutoarelor de </w:t>
      </w:r>
      <w:proofErr w:type="spellStart"/>
      <w:r w:rsidRPr="00587521">
        <w:rPr>
          <w:rFonts w:ascii="Times New Roman" w:eastAsia="Times New Roman" w:hAnsi="Times New Roman" w:cs="Times New Roman"/>
          <w:color w:val="000000"/>
          <w:sz w:val="24"/>
          <w:szCs w:val="24"/>
        </w:rPr>
        <w:t>minimis</w:t>
      </w:r>
      <w:proofErr w:type="spellEnd"/>
      <w:r w:rsidRPr="00587521">
        <w:rPr>
          <w:rFonts w:ascii="Times New Roman" w:eastAsia="Times New Roman" w:hAnsi="Times New Roman" w:cs="Times New Roman"/>
          <w:color w:val="000000"/>
          <w:sz w:val="24"/>
          <w:szCs w:val="24"/>
        </w:rPr>
        <w:t>.</w:t>
      </w:r>
    </w:p>
    <w:p w:rsidR="00354AC2" w:rsidRPr="00587521"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n) REGULAMENTUL (UE) nr. 651/2014 AL COMISIEI din 17 iunie 2014 de declarare a anumitor categorii de ajutoare compatibile cu piața internă în aplicarea articolelor 107 și 108 din tratat, cu modificările și completările ulterioare; </w:t>
      </w:r>
    </w:p>
    <w:p w:rsidR="00354AC2" w:rsidRDefault="002B4E1C"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o) Strategia națională pentru competitivitate 2015-2020 (SNC); </w:t>
      </w:r>
    </w:p>
    <w:p w:rsidR="00085279" w:rsidRPr="00587521" w:rsidRDefault="00085279"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 Strategia de Specializare Inteligentă a regiunii Nord-Vest. </w:t>
      </w:r>
    </w:p>
    <w:p w:rsidR="00633AE8" w:rsidRPr="00085279" w:rsidRDefault="00633AE8" w:rsidP="00DD1F8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354AC2" w:rsidRPr="00587521" w:rsidRDefault="002B4E1C" w:rsidP="00DD1F8C">
      <w:pPr>
        <w:spacing w:after="0"/>
        <w:jc w:val="both"/>
        <w:rPr>
          <w:rFonts w:ascii="Times New Roman" w:eastAsia="Times New Roman" w:hAnsi="Times New Roman" w:cs="Times New Roman"/>
          <w:b/>
          <w:sz w:val="24"/>
          <w:szCs w:val="24"/>
        </w:rPr>
      </w:pPr>
      <w:r w:rsidRPr="00587521">
        <w:rPr>
          <w:rFonts w:ascii="Times New Roman" w:eastAsia="Times New Roman" w:hAnsi="Times New Roman" w:cs="Times New Roman"/>
          <w:b/>
          <w:sz w:val="24"/>
          <w:szCs w:val="24"/>
        </w:rPr>
        <w:t>DEFINIȚII: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 sensul prezentului ghid al solicitantului, următorii termeni se definesc astfel:</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ajutor de </w:t>
      </w:r>
      <w:proofErr w:type="spellStart"/>
      <w:r w:rsidRPr="00587521">
        <w:rPr>
          <w:rFonts w:ascii="Times New Roman" w:eastAsia="Times New Roman" w:hAnsi="Times New Roman" w:cs="Times New Roman"/>
          <w:b/>
          <w:color w:val="000000"/>
          <w:sz w:val="24"/>
          <w:szCs w:val="24"/>
        </w:rPr>
        <w:t>minimis</w:t>
      </w:r>
      <w:proofErr w:type="spellEnd"/>
      <w:r w:rsidRPr="00587521">
        <w:rPr>
          <w:rFonts w:ascii="Times New Roman" w:eastAsia="Times New Roman" w:hAnsi="Times New Roman" w:cs="Times New Roman"/>
          <w:b/>
          <w:color w:val="000000"/>
          <w:sz w:val="24"/>
          <w:szCs w:val="24"/>
        </w:rPr>
        <w:t xml:space="preserve"> </w:t>
      </w:r>
      <w:r w:rsidRPr="00587521">
        <w:rPr>
          <w:rFonts w:ascii="Times New Roman" w:eastAsia="Times New Roman" w:hAnsi="Times New Roman" w:cs="Times New Roman"/>
          <w:color w:val="000000"/>
          <w:sz w:val="24"/>
          <w:szCs w:val="24"/>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administrator al schemei de ajutoare de </w:t>
      </w:r>
      <w:proofErr w:type="spellStart"/>
      <w:r w:rsidRPr="00587521">
        <w:rPr>
          <w:rFonts w:ascii="Times New Roman" w:eastAsia="Times New Roman" w:hAnsi="Times New Roman" w:cs="Times New Roman"/>
          <w:b/>
          <w:color w:val="000000"/>
          <w:sz w:val="24"/>
          <w:szCs w:val="24"/>
        </w:rPr>
        <w:t>minimis</w:t>
      </w:r>
      <w:proofErr w:type="spellEnd"/>
      <w:r w:rsidRPr="00587521">
        <w:rPr>
          <w:rFonts w:ascii="Times New Roman" w:eastAsia="Times New Roman" w:hAnsi="Times New Roman" w:cs="Times New Roman"/>
          <w:color w:val="000000"/>
          <w:sz w:val="24"/>
          <w:szCs w:val="24"/>
        </w:rPr>
        <w:t xml:space="preserve"> – persoană juridică delegată de către furnizor să deruleze proceduri în domeniul ajutoarelor de stat și de </w:t>
      </w:r>
      <w:proofErr w:type="spellStart"/>
      <w:r w:rsidRPr="00587521">
        <w:rPr>
          <w:rFonts w:ascii="Times New Roman" w:eastAsia="Times New Roman" w:hAnsi="Times New Roman" w:cs="Times New Roman"/>
          <w:color w:val="000000"/>
          <w:sz w:val="24"/>
          <w:szCs w:val="24"/>
        </w:rPr>
        <w:t>minimis</w:t>
      </w:r>
      <w:proofErr w:type="spellEnd"/>
      <w:r w:rsidRPr="00587521">
        <w:rPr>
          <w:rFonts w:ascii="Times New Roman" w:eastAsia="Times New Roman" w:hAnsi="Times New Roman" w:cs="Times New Roman"/>
          <w:color w:val="000000"/>
          <w:sz w:val="24"/>
          <w:szCs w:val="24"/>
        </w:rPr>
        <w:t xml:space="preserve"> în numele furnizorului, în acest caz Agenți</w:t>
      </w:r>
      <w:r w:rsidR="00085279">
        <w:rPr>
          <w:rFonts w:ascii="Times New Roman" w:eastAsia="Times New Roman" w:hAnsi="Times New Roman" w:cs="Times New Roman"/>
          <w:color w:val="000000"/>
          <w:sz w:val="24"/>
          <w:szCs w:val="24"/>
        </w:rPr>
        <w:t>a</w:t>
      </w:r>
      <w:r w:rsidRPr="00587521">
        <w:rPr>
          <w:rFonts w:ascii="Times New Roman" w:eastAsia="Times New Roman" w:hAnsi="Times New Roman" w:cs="Times New Roman"/>
          <w:color w:val="000000"/>
          <w:sz w:val="24"/>
          <w:szCs w:val="24"/>
        </w:rPr>
        <w:t xml:space="preserve"> de Dezvoltare Regională Nord Vest, în calitate de beneficiar de finanțare nerambursabilă;</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beneficiar de ajutor de </w:t>
      </w:r>
      <w:proofErr w:type="spellStart"/>
      <w:r w:rsidRPr="00587521">
        <w:rPr>
          <w:rFonts w:ascii="Times New Roman" w:eastAsia="Times New Roman" w:hAnsi="Times New Roman" w:cs="Times New Roman"/>
          <w:b/>
          <w:color w:val="000000"/>
          <w:sz w:val="24"/>
          <w:szCs w:val="24"/>
        </w:rPr>
        <w:t>minimis</w:t>
      </w:r>
      <w:proofErr w:type="spellEnd"/>
      <w:r w:rsidRPr="00587521">
        <w:rPr>
          <w:rFonts w:ascii="Times New Roman" w:eastAsia="Times New Roman" w:hAnsi="Times New Roman" w:cs="Times New Roman"/>
          <w:b/>
          <w:color w:val="000000"/>
          <w:sz w:val="24"/>
          <w:szCs w:val="24"/>
        </w:rPr>
        <w:t xml:space="preserve"> </w:t>
      </w:r>
      <w:r w:rsidRPr="00587521">
        <w:rPr>
          <w:rFonts w:ascii="Times New Roman" w:eastAsia="Times New Roman" w:hAnsi="Times New Roman" w:cs="Times New Roman"/>
          <w:color w:val="000000"/>
          <w:sz w:val="24"/>
          <w:szCs w:val="24"/>
        </w:rPr>
        <w:t xml:space="preserve">- unitățile administrativ-teritoriale în parteneriat cu universități, institute de cercetare, ONG, alte entități publice sau private de </w:t>
      </w:r>
      <w:proofErr w:type="spellStart"/>
      <w:r w:rsidRPr="00587521">
        <w:rPr>
          <w:rFonts w:ascii="Times New Roman" w:eastAsia="Times New Roman" w:hAnsi="Times New Roman" w:cs="Times New Roman"/>
          <w:color w:val="000000"/>
          <w:sz w:val="24"/>
          <w:szCs w:val="24"/>
        </w:rPr>
        <w:t>cercetare-dezvoltare-inovare</w:t>
      </w:r>
      <w:proofErr w:type="spellEnd"/>
      <w:r w:rsidRPr="00587521">
        <w:rPr>
          <w:rFonts w:ascii="Times New Roman" w:eastAsia="Times New Roman" w:hAnsi="Times New Roman" w:cs="Times New Roman"/>
          <w:color w:val="000000"/>
          <w:sz w:val="24"/>
          <w:szCs w:val="24"/>
        </w:rPr>
        <w:t xml:space="preserve">, microîntreprinderi/întreprinderi mici, mijlocii și mari, sau </w:t>
      </w:r>
      <w:r w:rsidRPr="00587521">
        <w:rPr>
          <w:rFonts w:ascii="Times New Roman" w:eastAsia="Times New Roman" w:hAnsi="Times New Roman" w:cs="Times New Roman"/>
          <w:color w:val="000000"/>
          <w:sz w:val="24"/>
          <w:szCs w:val="24"/>
        </w:rPr>
        <w:lastRenderedPageBreak/>
        <w:t xml:space="preserve">parteneriate între universități, institute de cercetare, ONG, alte entități publice sau private de </w:t>
      </w:r>
      <w:proofErr w:type="spellStart"/>
      <w:r w:rsidRPr="00587521">
        <w:rPr>
          <w:rFonts w:ascii="Times New Roman" w:eastAsia="Times New Roman" w:hAnsi="Times New Roman" w:cs="Times New Roman"/>
          <w:color w:val="000000"/>
          <w:sz w:val="24"/>
          <w:szCs w:val="24"/>
        </w:rPr>
        <w:t>cercetare-dezvoltare-inovare</w:t>
      </w:r>
      <w:proofErr w:type="spellEnd"/>
      <w:r w:rsidRPr="00587521">
        <w:rPr>
          <w:rFonts w:ascii="Times New Roman" w:eastAsia="Times New Roman" w:hAnsi="Times New Roman" w:cs="Times New Roman"/>
          <w:color w:val="000000"/>
          <w:sz w:val="24"/>
          <w:szCs w:val="24"/>
        </w:rPr>
        <w:t>, microîntreprinderile și/sau întreprinderile mici, mijlocii și mari, sau individual oricare dintre entitățile de mai sus locale în condițiile OUG nr. 88/2020;</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contract de acordare a sprijinului financiar</w:t>
      </w:r>
      <w:r w:rsidRPr="00587521">
        <w:rPr>
          <w:rFonts w:ascii="Times New Roman" w:eastAsia="Times New Roman" w:hAnsi="Times New Roman" w:cs="Times New Roman"/>
          <w:color w:val="000000"/>
          <w:sz w:val="24"/>
          <w:szCs w:val="24"/>
        </w:rPr>
        <w:t xml:space="preserve"> – actul juridic semnat între administratorul schemei de ajutoare de stat și de </w:t>
      </w:r>
      <w:proofErr w:type="spellStart"/>
      <w:r w:rsidRPr="00587521">
        <w:rPr>
          <w:rFonts w:ascii="Times New Roman" w:eastAsia="Times New Roman" w:hAnsi="Times New Roman" w:cs="Times New Roman"/>
          <w:color w:val="000000"/>
          <w:sz w:val="24"/>
          <w:szCs w:val="24"/>
        </w:rPr>
        <w:t>minimis</w:t>
      </w:r>
      <w:proofErr w:type="spellEnd"/>
      <w:r w:rsidRPr="00587521">
        <w:rPr>
          <w:rFonts w:ascii="Times New Roman" w:eastAsia="Times New Roman" w:hAnsi="Times New Roman" w:cs="Times New Roman"/>
          <w:color w:val="000000"/>
          <w:sz w:val="24"/>
          <w:szCs w:val="24"/>
        </w:rPr>
        <w:t xml:space="preserve"> și beneficiarul ajutorului de </w:t>
      </w:r>
      <w:proofErr w:type="spellStart"/>
      <w:r w:rsidRPr="00587521">
        <w:rPr>
          <w:rFonts w:ascii="Times New Roman" w:eastAsia="Times New Roman" w:hAnsi="Times New Roman" w:cs="Times New Roman"/>
          <w:color w:val="000000"/>
          <w:sz w:val="24"/>
          <w:szCs w:val="24"/>
        </w:rPr>
        <w:t>minimis</w:t>
      </w:r>
      <w:proofErr w:type="spellEnd"/>
      <w:r w:rsidRPr="00587521">
        <w:rPr>
          <w:rFonts w:ascii="Times New Roman" w:eastAsia="Times New Roman" w:hAnsi="Times New Roman" w:cs="Times New Roman"/>
          <w:color w:val="000000"/>
          <w:sz w:val="24"/>
          <w:szCs w:val="24"/>
        </w:rPr>
        <w:t>, prin care se stabilesc drepturile și obligațiile corelative ale părților în vederea implementării măsurilor finanțate prin schemă aprobat prin OMFE 792/30.06.2020;</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furnizor de ajutoare de </w:t>
      </w:r>
      <w:proofErr w:type="spellStart"/>
      <w:r w:rsidRPr="00587521">
        <w:rPr>
          <w:rFonts w:ascii="Times New Roman" w:eastAsia="Times New Roman" w:hAnsi="Times New Roman" w:cs="Times New Roman"/>
          <w:b/>
          <w:color w:val="000000"/>
          <w:sz w:val="24"/>
          <w:szCs w:val="24"/>
        </w:rPr>
        <w:t>minimis</w:t>
      </w:r>
      <w:proofErr w:type="spellEnd"/>
      <w:r w:rsidRPr="00587521">
        <w:rPr>
          <w:rFonts w:ascii="Times New Roman" w:eastAsia="Times New Roman" w:hAnsi="Times New Roman" w:cs="Times New Roman"/>
          <w:color w:val="000000"/>
          <w:sz w:val="24"/>
          <w:szCs w:val="24"/>
        </w:rPr>
        <w:t xml:space="preserve"> - Ministerul Fondurilor Europene, prin AM POAT;</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documentație tehnico-economică destinată proiectelor de specializare inteligentă</w:t>
      </w:r>
      <w:r w:rsidRPr="00587521">
        <w:rPr>
          <w:rFonts w:ascii="Times New Roman" w:eastAsia="Times New Roman" w:hAnsi="Times New Roman" w:cs="Times New Roman"/>
          <w:color w:val="000000"/>
          <w:sz w:val="24"/>
          <w:szCs w:val="24"/>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w:t>
      </w:r>
      <w:r w:rsidR="001E2946">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asigurându-se astfel creşterea competitivităţii economice prin concentrarea resurselor în domeniile competitive şi cu potenţial de excelenţă (</w:t>
      </w:r>
      <w:proofErr w:type="spellStart"/>
      <w:r w:rsidRPr="00587521">
        <w:rPr>
          <w:rFonts w:ascii="Times New Roman" w:eastAsia="Times New Roman" w:hAnsi="Times New Roman" w:cs="Times New Roman"/>
          <w:color w:val="000000"/>
          <w:sz w:val="24"/>
          <w:szCs w:val="24"/>
        </w:rPr>
        <w:t>cercetare-dezvoltare-inovare</w:t>
      </w:r>
      <w:proofErr w:type="spellEnd"/>
      <w:r w:rsidRPr="00587521">
        <w:rPr>
          <w:rFonts w:ascii="Times New Roman" w:eastAsia="Times New Roman" w:hAnsi="Times New Roman" w:cs="Times New Roman"/>
          <w:color w:val="000000"/>
          <w:sz w:val="24"/>
          <w:szCs w:val="24"/>
        </w:rPr>
        <w:t>) la nivel regional, în vederea transformării structurale a economiei;</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întreprindere</w:t>
      </w:r>
      <w:r w:rsidRPr="00587521">
        <w:rPr>
          <w:rFonts w:ascii="Times New Roman" w:eastAsia="Times New Roman" w:hAnsi="Times New Roman" w:cs="Times New Roman"/>
          <w:color w:val="000000"/>
          <w:sz w:val="24"/>
          <w:szCs w:val="24"/>
        </w:rPr>
        <w:t xml:space="preserve"> - orice entitate care desfășoară o activitate economică, indiferent de statutul său juridic și de modul în care este finanțată; </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microîntreprindere</w:t>
      </w:r>
      <w:r w:rsidRPr="00587521">
        <w:rPr>
          <w:rFonts w:ascii="Times New Roman" w:eastAsia="Times New Roman" w:hAnsi="Times New Roman" w:cs="Times New Roman"/>
          <w:color w:val="000000"/>
          <w:sz w:val="24"/>
          <w:szCs w:val="24"/>
        </w:rPr>
        <w:t xml:space="preserve"> – întreprindere care are mai puțin de 10 salariați și a cărei cifră de afaceri anuală și/sau al cărei bilanț anual total nu depășește 2 milioane euro, în conformitate cu prevederile anexei 1 la Regulamentul (UE) nr. 651/2014;</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întreprindere mică</w:t>
      </w:r>
      <w:r w:rsidRPr="00587521">
        <w:rPr>
          <w:rFonts w:ascii="Times New Roman" w:eastAsia="Times New Roman" w:hAnsi="Times New Roman" w:cs="Times New Roman"/>
          <w:color w:val="000000"/>
          <w:sz w:val="24"/>
          <w:szCs w:val="24"/>
        </w:rPr>
        <w:t xml:space="preserve"> - întreprindere care are mai puțin de 50 de salariați și a cărei cifră de afaceri anuală și/sau al cărei bilanț anual total nu depășește 10 milioane euro, în conformitate cu prevederile anexei 1 la Regulamentul (UE) nr. 651/2014;</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întreprindere </w:t>
      </w:r>
      <w:proofErr w:type="spellStart"/>
      <w:r w:rsidRPr="00587521">
        <w:rPr>
          <w:rFonts w:ascii="Times New Roman" w:eastAsia="Times New Roman" w:hAnsi="Times New Roman" w:cs="Times New Roman"/>
          <w:b/>
          <w:color w:val="000000"/>
          <w:sz w:val="24"/>
          <w:szCs w:val="24"/>
        </w:rPr>
        <w:t>mijlocie</w:t>
      </w:r>
      <w:r w:rsidRPr="00587521">
        <w:rPr>
          <w:rFonts w:ascii="Times New Roman" w:eastAsia="Times New Roman" w:hAnsi="Times New Roman" w:cs="Times New Roman"/>
          <w:color w:val="000000"/>
          <w:sz w:val="24"/>
          <w:szCs w:val="24"/>
        </w:rPr>
        <w:t>-</w:t>
      </w:r>
      <w:proofErr w:type="spellEnd"/>
      <w:r w:rsidRPr="00587521">
        <w:rPr>
          <w:rFonts w:ascii="Times New Roman" w:eastAsia="Times New Roman" w:hAnsi="Times New Roman" w:cs="Times New Roman"/>
          <w:color w:val="000000"/>
          <w:sz w:val="24"/>
          <w:szCs w:val="24"/>
        </w:rPr>
        <w:t xml:space="preserve"> întreprindere care are mai puțin de 250 de salariați și a cărei cifră de afaceri anuală nu depășește 50 milioane de euro și/sau al cărei bilanț anual total nu depășește 43 milioane euro, în conformitate cu prevederile Regulamentului (UE) nr. 651/2014;</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întreprindere aflată în dificultate - </w:t>
      </w:r>
      <w:r w:rsidRPr="00587521">
        <w:rPr>
          <w:rFonts w:ascii="Times New Roman" w:eastAsia="Times New Roman" w:hAnsi="Times New Roman" w:cs="Times New Roman"/>
          <w:color w:val="000000"/>
          <w:sz w:val="24"/>
          <w:szCs w:val="24"/>
        </w:rPr>
        <w:t xml:space="preserve">întreprindere care se află în cel puțin una din situațiile următoare: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lastRenderedPageBreak/>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 în cazul unei societăți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 atunci când întreprinderea a primit ajutor pentru salvare și nu a rambursat încă împrumutul sau nu a încetat garanția sau a primit ajutoare pentru restructurare și face încă obiectul unui plan de restructurare.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 în cazul unei întreprinderi care nu este un IMM, atunci când, în ultimii doi ani: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1. raportul datorii/capitaluri proprii al întreprinderii este mai mare de 7,5 și </w:t>
      </w:r>
    </w:p>
    <w:p w:rsidR="00354AC2" w:rsidRPr="00587521" w:rsidRDefault="002B4E1C" w:rsidP="00DD1F8C">
      <w:p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2. capacitatea de acoperire a dobânzilor calculată pe baza EBITDA se situează sub valoarea 1,0.;</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ONG</w:t>
      </w:r>
      <w:r w:rsidRPr="00587521">
        <w:rPr>
          <w:rFonts w:ascii="Times New Roman" w:eastAsia="Times New Roman" w:hAnsi="Times New Roman" w:cs="Times New Roman"/>
          <w:color w:val="000000"/>
          <w:sz w:val="24"/>
          <w:szCs w:val="24"/>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universitate</w:t>
      </w:r>
      <w:r w:rsidRPr="00587521">
        <w:rPr>
          <w:rFonts w:ascii="Times New Roman" w:eastAsia="Times New Roman" w:hAnsi="Times New Roman" w:cs="Times New Roman"/>
          <w:color w:val="000000"/>
          <w:sz w:val="24"/>
          <w:szCs w:val="24"/>
        </w:rPr>
        <w:t xml:space="preserve"> - persoană juridică de drept privat şi de utilitate publică, instituție de învățământ superior organizată în facultăți care conferă grade academice, conform prevederilor Legii nr. 1/2011;</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institut de cercetare</w:t>
      </w:r>
      <w:r w:rsidRPr="00587521">
        <w:rPr>
          <w:rFonts w:ascii="Times New Roman" w:eastAsia="Times New Roman" w:hAnsi="Times New Roman" w:cs="Times New Roman"/>
          <w:color w:val="000000"/>
          <w:sz w:val="24"/>
          <w:szCs w:val="24"/>
        </w:rPr>
        <w:t xml:space="preserve"> și alte entități publice sau private de </w:t>
      </w:r>
      <w:proofErr w:type="spellStart"/>
      <w:r w:rsidRPr="00587521">
        <w:rPr>
          <w:rFonts w:ascii="Times New Roman" w:eastAsia="Times New Roman" w:hAnsi="Times New Roman" w:cs="Times New Roman"/>
          <w:color w:val="000000"/>
          <w:sz w:val="24"/>
          <w:szCs w:val="24"/>
        </w:rPr>
        <w:t>cercetare-dezvoltare-inovare</w:t>
      </w:r>
      <w:proofErr w:type="spellEnd"/>
      <w:r w:rsidRPr="00587521">
        <w:rPr>
          <w:rFonts w:ascii="Times New Roman" w:eastAsia="Times New Roman" w:hAnsi="Times New Roman" w:cs="Times New Roman"/>
          <w:color w:val="000000"/>
          <w:sz w:val="24"/>
          <w:szCs w:val="24"/>
        </w:rPr>
        <w:t xml:space="preserve"> -  instituție publica sau de drept public și de drept privat, organizată în </w:t>
      </w:r>
      <w:r w:rsidRPr="00587521">
        <w:rPr>
          <w:rFonts w:ascii="Times New Roman" w:eastAsia="Times New Roman" w:hAnsi="Times New Roman" w:cs="Times New Roman"/>
          <w:color w:val="000000"/>
          <w:sz w:val="24"/>
          <w:szCs w:val="24"/>
        </w:rPr>
        <w:lastRenderedPageBreak/>
        <w:t>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rsidR="00354AC2" w:rsidRPr="00587521"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sidRPr="00587521">
        <w:rPr>
          <w:rFonts w:ascii="Times New Roman" w:eastAsia="Times New Roman" w:hAnsi="Times New Roman" w:cs="Times New Roman"/>
          <w:b/>
          <w:color w:val="000000"/>
          <w:sz w:val="24"/>
          <w:szCs w:val="24"/>
        </w:rPr>
        <w:t xml:space="preserve">strategie de specializare inteligentă - </w:t>
      </w:r>
      <w:r w:rsidRPr="00587521">
        <w:rPr>
          <w:rFonts w:ascii="Times New Roman" w:eastAsia="Times New Roman" w:hAnsi="Times New Roman" w:cs="Times New Roman"/>
          <w:color w:val="000000"/>
          <w:sz w:val="24"/>
          <w:szCs w:val="24"/>
        </w:rPr>
        <w:t>strategii naționale sau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național sau regional sau poate fi inclusă într-un astfel de cadru;</w:t>
      </w:r>
    </w:p>
    <w:p w:rsidR="00354AC2" w:rsidRPr="00085279"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sidRPr="00587521">
        <w:rPr>
          <w:rFonts w:ascii="Times New Roman" w:eastAsia="Times New Roman" w:hAnsi="Times New Roman" w:cs="Times New Roman"/>
          <w:b/>
          <w:color w:val="000000"/>
          <w:sz w:val="24"/>
          <w:szCs w:val="24"/>
        </w:rPr>
        <w:t xml:space="preserve">inovare - </w:t>
      </w:r>
      <w:r w:rsidRPr="00587521">
        <w:rPr>
          <w:rFonts w:ascii="Times New Roman" w:eastAsia="Times New Roman" w:hAnsi="Times New Roman" w:cs="Times New Roman"/>
          <w:color w:val="000000"/>
          <w:sz w:val="24"/>
          <w:szCs w:val="24"/>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rsidR="00085279" w:rsidRPr="00085279" w:rsidRDefault="002C5A50"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hAnsi="Times New Roman"/>
          <w:b/>
          <w:color w:val="000000"/>
          <w:sz w:val="24"/>
        </w:rPr>
        <w:t>p</w:t>
      </w:r>
      <w:r w:rsidR="00085279" w:rsidRPr="00085279">
        <w:rPr>
          <w:rFonts w:ascii="Times New Roman" w:hAnsi="Times New Roman"/>
          <w:b/>
          <w:color w:val="000000"/>
          <w:sz w:val="24"/>
        </w:rPr>
        <w:t>rovocările societale</w:t>
      </w:r>
      <w:r w:rsidR="00085279" w:rsidRPr="00085279">
        <w:rPr>
          <w:rFonts w:ascii="Times New Roman" w:hAnsi="Times New Roman"/>
          <w:color w:val="000000"/>
          <w:sz w:val="24"/>
        </w:rPr>
        <w:t xml:space="preserve"> identificate la nivel european sunt: sănătate, schimbări demografice şi bunăstare; mijloace de transport inteligente, ecologice şi integrate; securitate alimentară, agricultură durabilă, cercetare marină şi maritimă şi bioeconomie; societăţi sigure – protejarea libertăţii şi securităţii Europei şi cetăţenilor săi; combaterea efectelor schimbărilor climatice, utilizarea eficientă a resurselor şi a materiilor prime; surse de energie sigure, ecologice şi eficiente; societăţi favorabile incluziunii, inovatoare şi reflexive.</w:t>
      </w:r>
      <w:r w:rsidR="00085279">
        <w:rPr>
          <w:rFonts w:ascii="Times New Roman" w:hAnsi="Times New Roman"/>
          <w:color w:val="000000"/>
          <w:sz w:val="24"/>
        </w:rPr>
        <w:t xml:space="preserve"> </w:t>
      </w:r>
      <w:r w:rsidR="00085279" w:rsidRPr="00085279">
        <w:rPr>
          <w:rFonts w:ascii="Times New Roman" w:hAnsi="Times New Roman"/>
          <w:color w:val="000000"/>
          <w:sz w:val="24"/>
        </w:rPr>
        <w:t xml:space="preserve">Pentru descrierea acestor provocări societale vă rugăm consultaţi documentele elaborate de Comisia Europeană. O descriere succintă a celor 7 provocări în limba română este disponibilă şi pe pagina Ministerului Cercetării: </w:t>
      </w:r>
      <w:hyperlink r:id="rId13" w:history="1">
        <w:r w:rsidR="00085279" w:rsidRPr="00300DBD">
          <w:rPr>
            <w:rStyle w:val="Hyperlink"/>
            <w:rFonts w:ascii="Times New Roman" w:hAnsi="Times New Roman"/>
            <w:sz w:val="24"/>
          </w:rPr>
          <w:t>http://www.research.gov.ro/ro/categorie/2425/2</w:t>
        </w:r>
      </w:hyperlink>
      <w:r w:rsidR="00085279">
        <w:rPr>
          <w:rFonts w:ascii="Times New Roman" w:hAnsi="Times New Roman"/>
          <w:color w:val="000000"/>
          <w:sz w:val="24"/>
        </w:rPr>
        <w:t xml:space="preserve"> şi în Strategia de Specializare Inteligentă a regiunii Nord-Vest. </w:t>
      </w:r>
    </w:p>
    <w:p w:rsidR="009A3EFD" w:rsidRPr="009A3EFD"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sz w:val="24"/>
          <w:szCs w:val="24"/>
        </w:rPr>
      </w:pPr>
      <w:r w:rsidRPr="000C0766">
        <w:rPr>
          <w:rFonts w:ascii="Times New Roman" w:eastAsia="Times New Roman" w:hAnsi="Times New Roman" w:cs="Times New Roman"/>
          <w:b/>
          <w:sz w:val="24"/>
          <w:szCs w:val="24"/>
        </w:rPr>
        <w:t>Pilonii, domeniile şi nişele de specializare inteligentă</w:t>
      </w:r>
      <w:r w:rsidRPr="002A3EBE">
        <w:rPr>
          <w:rFonts w:ascii="Times New Roman" w:eastAsia="Times New Roman" w:hAnsi="Times New Roman" w:cs="Times New Roman"/>
          <w:sz w:val="24"/>
          <w:szCs w:val="24"/>
        </w:rPr>
        <w:t xml:space="preserve"> identificate la nivelul regiunii Nord-Vest</w:t>
      </w:r>
      <w:r w:rsidR="00E57F7F" w:rsidRPr="002A3EBE">
        <w:rPr>
          <w:rFonts w:ascii="Times New Roman" w:eastAsia="Times New Roman" w:hAnsi="Times New Roman" w:cs="Times New Roman"/>
          <w:sz w:val="24"/>
          <w:szCs w:val="24"/>
        </w:rPr>
        <w:t>, detaliate in Strategia de Specializare Inteligentă a regiunii Nord-Vest sunt</w:t>
      </w:r>
      <w:r w:rsidR="009A3EFD">
        <w:rPr>
          <w:rFonts w:ascii="Times New Roman" w:eastAsia="Times New Roman" w:hAnsi="Times New Roman" w:cs="Times New Roman"/>
          <w:sz w:val="24"/>
          <w:szCs w:val="24"/>
        </w:rPr>
        <w:t xml:space="preserve"> detaliate în cadrul capitolului 4. Metodologia de descoperire antreprenorială. </w:t>
      </w:r>
      <w:r w:rsidR="003A586E">
        <w:rPr>
          <w:rFonts w:ascii="Times New Roman" w:eastAsia="Times New Roman" w:hAnsi="Times New Roman" w:cs="Times New Roman"/>
          <w:sz w:val="24"/>
          <w:szCs w:val="24"/>
        </w:rPr>
        <w:t xml:space="preserve">Vezi anexa 6 „Strategia de specializare inteligentă 2021-2027” a prezentului Ghid. </w:t>
      </w:r>
    </w:p>
    <w:p w:rsidR="00354AC2" w:rsidRPr="007F0BD3" w:rsidRDefault="002B4E1C" w:rsidP="00DD1F8C">
      <w:pPr>
        <w:numPr>
          <w:ilvl w:val="0"/>
          <w:numId w:val="12"/>
        </w:numPr>
        <w:pBdr>
          <w:top w:val="nil"/>
          <w:left w:val="nil"/>
          <w:bottom w:val="nil"/>
          <w:right w:val="nil"/>
          <w:between w:val="nil"/>
        </w:pBdr>
        <w:spacing w:after="0"/>
        <w:jc w:val="both"/>
        <w:rPr>
          <w:rFonts w:ascii="Times New Roman" w:eastAsia="Times New Roman" w:hAnsi="Times New Roman" w:cs="Times New Roman"/>
          <w:sz w:val="24"/>
          <w:szCs w:val="24"/>
        </w:rPr>
      </w:pPr>
      <w:r w:rsidRPr="007F0BD3">
        <w:rPr>
          <w:rFonts w:ascii="Times New Roman" w:hAnsi="Times New Roman" w:cs="Times New Roman"/>
          <w:b/>
          <w:sz w:val="24"/>
          <w:szCs w:val="24"/>
        </w:rPr>
        <w:lastRenderedPageBreak/>
        <w:t>Obiectivul general de politi</w:t>
      </w:r>
      <w:r w:rsidR="005528A0" w:rsidRPr="007F0BD3">
        <w:rPr>
          <w:rFonts w:ascii="Times New Roman" w:hAnsi="Times New Roman" w:cs="Times New Roman"/>
          <w:b/>
          <w:sz w:val="24"/>
          <w:szCs w:val="24"/>
        </w:rPr>
        <w:t>că 1 “O Europă mai inteligentă”</w:t>
      </w:r>
      <w:r w:rsidR="004776AA" w:rsidRPr="007F0BD3">
        <w:rPr>
          <w:rStyle w:val="FootnoteReference"/>
          <w:rFonts w:ascii="Times New Roman" w:eastAsia="Times New Roman" w:hAnsi="Times New Roman" w:cs="Times New Roman"/>
          <w:b/>
          <w:sz w:val="24"/>
          <w:szCs w:val="24"/>
        </w:rPr>
        <w:footnoteReference w:id="1"/>
      </w:r>
      <w:r w:rsidRPr="007F0BD3">
        <w:rPr>
          <w:rFonts w:ascii="Times New Roman" w:eastAsia="Times New Roman" w:hAnsi="Times New Roman" w:cs="Times New Roman"/>
          <w:b/>
          <w:sz w:val="24"/>
          <w:szCs w:val="24"/>
        </w:rPr>
        <w:t>,</w:t>
      </w:r>
      <w:r w:rsidRPr="007F0BD3">
        <w:rPr>
          <w:rFonts w:ascii="Times New Roman" w:eastAsia="Times New Roman" w:hAnsi="Times New Roman" w:cs="Times New Roman"/>
          <w:sz w:val="24"/>
          <w:szCs w:val="24"/>
        </w:rPr>
        <w:t xml:space="preserve"> include următoarele obiective specifice regionale</w:t>
      </w:r>
      <w:r w:rsidR="00FF4D22" w:rsidRPr="007F0BD3">
        <w:rPr>
          <w:rFonts w:ascii="Times New Roman" w:eastAsia="Times New Roman" w:hAnsi="Times New Roman" w:cs="Times New Roman"/>
          <w:sz w:val="24"/>
          <w:szCs w:val="24"/>
        </w:rPr>
        <w:t xml:space="preserve"> care pot fi dezvoltate prin implementarea de proiecte de infrastructură şi de investiţii in domenii de specializare inteligentă</w:t>
      </w:r>
      <w:r w:rsidRPr="007F0BD3">
        <w:rPr>
          <w:rFonts w:ascii="Times New Roman" w:eastAsia="Times New Roman" w:hAnsi="Times New Roman" w:cs="Times New Roman"/>
          <w:sz w:val="24"/>
          <w:szCs w:val="24"/>
        </w:rPr>
        <w:t>:</w:t>
      </w:r>
    </w:p>
    <w:p w:rsidR="000C0766" w:rsidRDefault="000C0766" w:rsidP="000C0766">
      <w:pPr>
        <w:pBdr>
          <w:top w:val="nil"/>
          <w:left w:val="nil"/>
          <w:bottom w:val="nil"/>
          <w:right w:val="nil"/>
          <w:between w:val="nil"/>
        </w:pBdr>
        <w:spacing w:after="0"/>
        <w:jc w:val="both"/>
        <w:rPr>
          <w:rFonts w:ascii="Times New Roman" w:eastAsia="Times New Roman" w:hAnsi="Times New Roman" w:cs="Times New Roman"/>
          <w:sz w:val="24"/>
          <w:szCs w:val="24"/>
          <w:highlight w:val="yellow"/>
        </w:rPr>
      </w:pPr>
    </w:p>
    <w:tbl>
      <w:tblPr>
        <w:tblStyle w:val="a0"/>
        <w:tblW w:w="91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8"/>
        <w:gridCol w:w="6510"/>
      </w:tblGrid>
      <w:tr w:rsidR="00354AC2" w:rsidRPr="00587521" w:rsidTr="00956903">
        <w:trPr>
          <w:trHeight w:val="455"/>
          <w:jc w:val="center"/>
        </w:trPr>
        <w:tc>
          <w:tcPr>
            <w:tcW w:w="9108" w:type="dxa"/>
            <w:gridSpan w:val="2"/>
            <w:shd w:val="clear" w:color="auto" w:fill="F2F2F2" w:themeFill="background1" w:themeFillShade="F2"/>
            <w:tcMar>
              <w:top w:w="100" w:type="dxa"/>
              <w:left w:w="100" w:type="dxa"/>
              <w:bottom w:w="100" w:type="dxa"/>
              <w:right w:w="100" w:type="dxa"/>
            </w:tcMar>
          </w:tcPr>
          <w:p w:rsidR="00354AC2" w:rsidRPr="00587521" w:rsidRDefault="002B4E1C"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Obiectiv Specific FEDR (i) Dezvoltarea capacităților de cercetare și inovare și adoptarea tehnologiilor avansate</w:t>
            </w:r>
          </w:p>
        </w:tc>
      </w:tr>
      <w:tr w:rsidR="00AB0733" w:rsidRPr="00587521" w:rsidTr="00956903">
        <w:trPr>
          <w:jc w:val="center"/>
        </w:trPr>
        <w:tc>
          <w:tcPr>
            <w:tcW w:w="2598" w:type="dxa"/>
            <w:shd w:val="clear" w:color="auto" w:fill="D9D9D9" w:themeFill="background1" w:themeFillShade="D9"/>
            <w:tcMar>
              <w:top w:w="100" w:type="dxa"/>
              <w:left w:w="100" w:type="dxa"/>
              <w:bottom w:w="100" w:type="dxa"/>
              <w:right w:w="100" w:type="dxa"/>
            </w:tcMar>
          </w:tcPr>
          <w:p w:rsidR="00AB0733" w:rsidRP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Priorități de investiții</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regionale</w:t>
            </w:r>
          </w:p>
        </w:tc>
        <w:tc>
          <w:tcPr>
            <w:tcW w:w="6510" w:type="dxa"/>
            <w:shd w:val="clear" w:color="auto" w:fill="D9D9D9" w:themeFill="background1" w:themeFillShade="D9"/>
            <w:tcMar>
              <w:top w:w="100" w:type="dxa"/>
              <w:left w:w="100" w:type="dxa"/>
              <w:bottom w:w="100" w:type="dxa"/>
              <w:right w:w="100" w:type="dxa"/>
            </w:tcMar>
          </w:tcPr>
          <w:p w:rsidR="00AB0733" w:rsidRPr="00587521" w:rsidRDefault="00AB0733" w:rsidP="00956903">
            <w:pPr>
              <w:widowControl w:val="0"/>
              <w:pBdr>
                <w:top w:val="nil"/>
                <w:left w:val="nil"/>
                <w:bottom w:val="nil"/>
                <w:right w:val="nil"/>
                <w:between w:val="nil"/>
              </w:pBdr>
              <w:spacing w:after="0"/>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Categorii de intervenții</w:t>
            </w:r>
            <w:r>
              <w:rPr>
                <w:rFonts w:ascii="Times New Roman" w:eastAsia="Times New Roman" w:hAnsi="Times New Roman" w:cs="Times New Roman"/>
                <w:sz w:val="24"/>
                <w:szCs w:val="24"/>
              </w:rPr>
              <w:t xml:space="preserve"> (la nivel regional</w:t>
            </w:r>
            <w:r w:rsidRPr="00AB0733">
              <w:rPr>
                <w:rFonts w:ascii="Times New Roman" w:eastAsia="Times New Roman" w:hAnsi="Times New Roman" w:cs="Times New Roman"/>
                <w:sz w:val="24"/>
                <w:szCs w:val="24"/>
              </w:rPr>
              <w:t>)</w:t>
            </w:r>
          </w:p>
        </w:tc>
      </w:tr>
      <w:tr w:rsidR="00AB0733" w:rsidRPr="00587521" w:rsidTr="00956903">
        <w:trPr>
          <w:jc w:val="center"/>
        </w:trPr>
        <w:tc>
          <w:tcPr>
            <w:tcW w:w="2598"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Integrarea ecosistemului CDI național în Spațiu de Cercetare European (</w:t>
            </w:r>
            <w:proofErr w:type="spellStart"/>
            <w:r w:rsidRPr="00587521">
              <w:rPr>
                <w:rFonts w:ascii="Times New Roman" w:eastAsia="Times New Roman" w:hAnsi="Times New Roman" w:cs="Times New Roman"/>
                <w:sz w:val="24"/>
                <w:szCs w:val="24"/>
              </w:rPr>
              <w:t>European</w:t>
            </w:r>
            <w:proofErr w:type="spellEnd"/>
            <w:r w:rsidRPr="00587521">
              <w:rPr>
                <w:rFonts w:ascii="Times New Roman" w:eastAsia="Times New Roman" w:hAnsi="Times New Roman" w:cs="Times New Roman"/>
                <w:sz w:val="24"/>
                <w:szCs w:val="24"/>
              </w:rPr>
              <w:t xml:space="preserve"> </w:t>
            </w:r>
            <w:proofErr w:type="spellStart"/>
            <w:r w:rsidRPr="00587521">
              <w:rPr>
                <w:rFonts w:ascii="Times New Roman" w:eastAsia="Times New Roman" w:hAnsi="Times New Roman" w:cs="Times New Roman"/>
                <w:sz w:val="24"/>
                <w:szCs w:val="24"/>
              </w:rPr>
              <w:t>Research</w:t>
            </w:r>
            <w:proofErr w:type="spellEnd"/>
            <w:r w:rsidRPr="00587521">
              <w:rPr>
                <w:rFonts w:ascii="Times New Roman" w:eastAsia="Times New Roman" w:hAnsi="Times New Roman" w:cs="Times New Roman"/>
                <w:sz w:val="24"/>
                <w:szCs w:val="24"/>
              </w:rPr>
              <w:t xml:space="preserve"> </w:t>
            </w:r>
            <w:proofErr w:type="spellStart"/>
            <w:r w:rsidRPr="00587521">
              <w:rPr>
                <w:rFonts w:ascii="Times New Roman" w:eastAsia="Times New Roman" w:hAnsi="Times New Roman" w:cs="Times New Roman"/>
                <w:sz w:val="24"/>
                <w:szCs w:val="24"/>
              </w:rPr>
              <w:t>Area</w:t>
            </w:r>
            <w:proofErr w:type="spellEnd"/>
            <w:r w:rsidRPr="00587521">
              <w:rPr>
                <w:rFonts w:ascii="Times New Roman" w:eastAsia="Times New Roman" w:hAnsi="Times New Roman" w:cs="Times New Roman"/>
                <w:sz w:val="24"/>
                <w:szCs w:val="24"/>
              </w:rPr>
              <w:t>);</w:t>
            </w:r>
          </w:p>
        </w:tc>
        <w:tc>
          <w:tcPr>
            <w:tcW w:w="6510" w:type="dxa"/>
            <w:shd w:val="clear" w:color="auto" w:fill="auto"/>
            <w:tcMar>
              <w:top w:w="100" w:type="dxa"/>
              <w:left w:w="100" w:type="dxa"/>
              <w:bottom w:w="100" w:type="dxa"/>
              <w:right w:w="100" w:type="dxa"/>
            </w:tcMar>
          </w:tcPr>
          <w:p w:rsid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Dezvoltare și utilizare infrastructuri CDI</w:t>
            </w:r>
            <w:r>
              <w:rPr>
                <w:rFonts w:ascii="Times New Roman" w:eastAsia="Times New Roman" w:hAnsi="Times New Roman" w:cs="Times New Roman"/>
                <w:sz w:val="24"/>
                <w:szCs w:val="24"/>
              </w:rPr>
              <w:t xml:space="preserve">, prin: </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Cooperare interregională în domenii RIS3</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Acces în rețele de inovare europene pentru IMM sau alte organizații</w:t>
            </w:r>
          </w:p>
        </w:tc>
      </w:tr>
      <w:tr w:rsidR="00AB0733" w:rsidRPr="00587521" w:rsidTr="00956903">
        <w:trPr>
          <w:jc w:val="center"/>
        </w:trPr>
        <w:tc>
          <w:tcPr>
            <w:tcW w:w="2598"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Crearea unui sistem atractiv de inovare în industrie, pentru toate tipurile de inovare (de produs, de proces, organizațională și de marketing)</w:t>
            </w:r>
          </w:p>
        </w:tc>
        <w:tc>
          <w:tcPr>
            <w:tcW w:w="6510" w:type="dxa"/>
            <w:shd w:val="clear" w:color="auto" w:fill="auto"/>
            <w:tcMar>
              <w:top w:w="100" w:type="dxa"/>
              <w:left w:w="100" w:type="dxa"/>
              <w:bottom w:w="100" w:type="dxa"/>
              <w:right w:w="100" w:type="dxa"/>
            </w:tcMar>
          </w:tcPr>
          <w:p w:rsid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Consolidarea capacității CDI a întreprinderilor și promovarea colaborării între organizațiile CDI și mediul de afaceri</w:t>
            </w:r>
            <w:r>
              <w:rPr>
                <w:rFonts w:ascii="Times New Roman" w:eastAsia="Times New Roman" w:hAnsi="Times New Roman" w:cs="Times New Roman"/>
                <w:sz w:val="24"/>
                <w:szCs w:val="24"/>
              </w:rPr>
              <w:t xml:space="preserve">, prin: </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Susținere servicii CDI de tip experiment </w:t>
            </w:r>
            <w:proofErr w:type="spellStart"/>
            <w:r w:rsidRPr="00587521">
              <w:rPr>
                <w:rFonts w:ascii="Times New Roman" w:eastAsia="Times New Roman" w:hAnsi="Times New Roman" w:cs="Times New Roman"/>
                <w:sz w:val="24"/>
                <w:szCs w:val="24"/>
              </w:rPr>
              <w:t>desfasurate</w:t>
            </w:r>
            <w:proofErr w:type="spellEnd"/>
            <w:r w:rsidRPr="00587521">
              <w:rPr>
                <w:rFonts w:ascii="Times New Roman" w:eastAsia="Times New Roman" w:hAnsi="Times New Roman" w:cs="Times New Roman"/>
                <w:sz w:val="24"/>
                <w:szCs w:val="24"/>
              </w:rPr>
              <w:t xml:space="preserve"> de </w:t>
            </w:r>
            <w:proofErr w:type="spellStart"/>
            <w:r w:rsidRPr="00587521">
              <w:rPr>
                <w:rFonts w:ascii="Times New Roman" w:eastAsia="Times New Roman" w:hAnsi="Times New Roman" w:cs="Times New Roman"/>
                <w:sz w:val="24"/>
                <w:szCs w:val="24"/>
              </w:rPr>
              <w:t>catre</w:t>
            </w:r>
            <w:proofErr w:type="spellEnd"/>
            <w:r w:rsidRPr="00587521">
              <w:rPr>
                <w:rFonts w:ascii="Times New Roman" w:eastAsia="Times New Roman" w:hAnsi="Times New Roman" w:cs="Times New Roman"/>
                <w:sz w:val="24"/>
                <w:szCs w:val="24"/>
              </w:rPr>
              <w:t xml:space="preserve"> o organizație de CDI/întreprindere</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Inovare în IMM-uri, inclusiv brevetare (proiecte cu grad ridicat de inovare, cu rezultate concrete şi impact real pe piaţă)</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Investitii in </w:t>
            </w:r>
            <w:proofErr w:type="spellStart"/>
            <w:r w:rsidRPr="00587521">
              <w:rPr>
                <w:rFonts w:ascii="Times New Roman" w:eastAsia="Times New Roman" w:hAnsi="Times New Roman" w:cs="Times New Roman"/>
                <w:sz w:val="24"/>
                <w:szCs w:val="24"/>
              </w:rPr>
              <w:t>infrastructurle</w:t>
            </w:r>
            <w:proofErr w:type="spellEnd"/>
            <w:r w:rsidRPr="00587521">
              <w:rPr>
                <w:rFonts w:ascii="Times New Roman" w:eastAsia="Times New Roman" w:hAnsi="Times New Roman" w:cs="Times New Roman"/>
                <w:sz w:val="24"/>
                <w:szCs w:val="24"/>
              </w:rPr>
              <w:t xml:space="preserve"> proprii de CDI ale organizațiilor de CDI/întreprinderilor</w:t>
            </w:r>
          </w:p>
        </w:tc>
      </w:tr>
      <w:tr w:rsidR="00AB0733" w:rsidRPr="00587521" w:rsidTr="00956903">
        <w:trPr>
          <w:trHeight w:val="3806"/>
          <w:jc w:val="center"/>
        </w:trPr>
        <w:tc>
          <w:tcPr>
            <w:tcW w:w="2598" w:type="dxa"/>
            <w:vMerge w:val="restart"/>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Sprijinirea creării de noi companii inovative și creșterea ratei de supraviețuire a acestora</w:t>
            </w:r>
          </w:p>
        </w:tc>
        <w:tc>
          <w:tcPr>
            <w:tcW w:w="6510" w:type="dxa"/>
            <w:shd w:val="clear" w:color="auto" w:fill="auto"/>
            <w:tcMar>
              <w:top w:w="100" w:type="dxa"/>
              <w:left w:w="100" w:type="dxa"/>
              <w:bottom w:w="100" w:type="dxa"/>
              <w:right w:w="100" w:type="dxa"/>
            </w:tcMar>
          </w:tcPr>
          <w:p w:rsid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Dezvoltarea unui ecosistem antreprenorial care </w:t>
            </w:r>
            <w:proofErr w:type="spellStart"/>
            <w:r w:rsidRPr="00587521">
              <w:rPr>
                <w:rFonts w:ascii="Times New Roman" w:eastAsia="Times New Roman" w:hAnsi="Times New Roman" w:cs="Times New Roman"/>
                <w:sz w:val="24"/>
                <w:szCs w:val="24"/>
              </w:rPr>
              <w:t>favorizeaza</w:t>
            </w:r>
            <w:proofErr w:type="spellEnd"/>
            <w:r w:rsidRPr="00587521">
              <w:rPr>
                <w:rFonts w:ascii="Times New Roman" w:eastAsia="Times New Roman" w:hAnsi="Times New Roman" w:cs="Times New Roman"/>
                <w:sz w:val="24"/>
                <w:szCs w:val="24"/>
              </w:rPr>
              <w:t xml:space="preserve"> apariția și maturizarea </w:t>
            </w:r>
            <w:proofErr w:type="spellStart"/>
            <w:r w:rsidRPr="00587521">
              <w:rPr>
                <w:rFonts w:ascii="Times New Roman" w:eastAsia="Times New Roman" w:hAnsi="Times New Roman" w:cs="Times New Roman"/>
                <w:sz w:val="24"/>
                <w:szCs w:val="24"/>
              </w:rPr>
              <w:t>start-up</w:t>
            </w:r>
            <w:proofErr w:type="spellEnd"/>
            <w:r w:rsidRPr="00587521">
              <w:rPr>
                <w:rFonts w:ascii="Times New Roman" w:eastAsia="Times New Roman" w:hAnsi="Times New Roman" w:cs="Times New Roman"/>
                <w:sz w:val="24"/>
                <w:szCs w:val="24"/>
              </w:rPr>
              <w:t>/spin-off inovative</w:t>
            </w:r>
            <w:r>
              <w:rPr>
                <w:rFonts w:ascii="Times New Roman" w:eastAsia="Times New Roman" w:hAnsi="Times New Roman" w:cs="Times New Roman"/>
                <w:sz w:val="24"/>
                <w:szCs w:val="24"/>
              </w:rPr>
              <w:t xml:space="preserve"> </w:t>
            </w:r>
            <w:r w:rsidRPr="00587521">
              <w:rPr>
                <w:rFonts w:ascii="Times New Roman" w:eastAsia="Times New Roman" w:hAnsi="Times New Roman" w:cs="Times New Roman"/>
                <w:sz w:val="24"/>
                <w:szCs w:val="24"/>
              </w:rPr>
              <w:t>regional</w:t>
            </w:r>
            <w:r>
              <w:rPr>
                <w:rFonts w:ascii="Times New Roman" w:eastAsia="Times New Roman" w:hAnsi="Times New Roman" w:cs="Times New Roman"/>
                <w:sz w:val="24"/>
                <w:szCs w:val="24"/>
              </w:rPr>
              <w:t>, prin:</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Dezvoltarea unui ecosistem antreprenorial care </w:t>
            </w:r>
            <w:proofErr w:type="spellStart"/>
            <w:r w:rsidRPr="00587521">
              <w:rPr>
                <w:rFonts w:ascii="Times New Roman" w:eastAsia="Times New Roman" w:hAnsi="Times New Roman" w:cs="Times New Roman"/>
                <w:sz w:val="24"/>
                <w:szCs w:val="24"/>
              </w:rPr>
              <w:t>favorizeaza</w:t>
            </w:r>
            <w:proofErr w:type="spellEnd"/>
            <w:r w:rsidRPr="00587521">
              <w:rPr>
                <w:rFonts w:ascii="Times New Roman" w:eastAsia="Times New Roman" w:hAnsi="Times New Roman" w:cs="Times New Roman"/>
                <w:sz w:val="24"/>
                <w:szCs w:val="24"/>
              </w:rPr>
              <w:t xml:space="preserve"> apariția și maturizarea </w:t>
            </w:r>
            <w:proofErr w:type="spellStart"/>
            <w:r w:rsidRPr="00587521">
              <w:rPr>
                <w:rFonts w:ascii="Times New Roman" w:eastAsia="Times New Roman" w:hAnsi="Times New Roman" w:cs="Times New Roman"/>
                <w:sz w:val="24"/>
                <w:szCs w:val="24"/>
              </w:rPr>
              <w:t>start-up</w:t>
            </w:r>
            <w:proofErr w:type="spellEnd"/>
            <w:r w:rsidRPr="00587521">
              <w:rPr>
                <w:rFonts w:ascii="Times New Roman" w:eastAsia="Times New Roman" w:hAnsi="Times New Roman" w:cs="Times New Roman"/>
                <w:sz w:val="24"/>
                <w:szCs w:val="24"/>
              </w:rPr>
              <w:t>/spin-off inovative</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regional</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Investitii in active corporale si necorporale în legătură cu Modernizarea Industrială, pentru sectoarele de specializare inteligenta regionale</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Sprijin pentru trecerea de la </w:t>
            </w:r>
            <w:proofErr w:type="spellStart"/>
            <w:r w:rsidRPr="00587521">
              <w:rPr>
                <w:rFonts w:ascii="Times New Roman" w:eastAsia="Times New Roman" w:hAnsi="Times New Roman" w:cs="Times New Roman"/>
                <w:sz w:val="24"/>
                <w:szCs w:val="24"/>
              </w:rPr>
              <w:t>proof</w:t>
            </w:r>
            <w:proofErr w:type="spellEnd"/>
            <w:r w:rsidRPr="00587521">
              <w:rPr>
                <w:rFonts w:ascii="Times New Roman" w:eastAsia="Times New Roman" w:hAnsi="Times New Roman" w:cs="Times New Roman"/>
                <w:sz w:val="24"/>
                <w:szCs w:val="24"/>
              </w:rPr>
              <w:t xml:space="preserve"> of concept pana la produs minim valabil (MVP)</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scalarea întreprinderilor cu potențial mare de creștere (rată de creștere a cifrei de afaceri de peste 10% anual în ultimii doi ani)</w:t>
            </w:r>
          </w:p>
        </w:tc>
      </w:tr>
      <w:tr w:rsidR="00AB0733" w:rsidRPr="00587521" w:rsidTr="00956903">
        <w:trPr>
          <w:jc w:val="center"/>
        </w:trPr>
        <w:tc>
          <w:tcPr>
            <w:tcW w:w="2598" w:type="dxa"/>
            <w:vMerge/>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Dezvoltarea serviciilor aferente infrastruc</w:t>
            </w:r>
            <w:r>
              <w:rPr>
                <w:rFonts w:ascii="Times New Roman" w:eastAsia="Times New Roman" w:hAnsi="Times New Roman" w:cs="Times New Roman"/>
                <w:sz w:val="24"/>
                <w:szCs w:val="24"/>
              </w:rPr>
              <w:t xml:space="preserve">turilor de sprijin a </w:t>
            </w:r>
            <w:r>
              <w:rPr>
                <w:rFonts w:ascii="Times New Roman" w:eastAsia="Times New Roman" w:hAnsi="Times New Roman" w:cs="Times New Roman"/>
                <w:sz w:val="24"/>
                <w:szCs w:val="24"/>
              </w:rPr>
              <w:lastRenderedPageBreak/>
              <w:t>afacerilor (</w:t>
            </w:r>
            <w:r w:rsidRPr="00587521">
              <w:rPr>
                <w:rFonts w:ascii="Times New Roman" w:eastAsia="Times New Roman" w:hAnsi="Times New Roman" w:cs="Times New Roman"/>
                <w:sz w:val="24"/>
                <w:szCs w:val="24"/>
              </w:rPr>
              <w:t xml:space="preserve">incubatoare, </w:t>
            </w:r>
            <w:r>
              <w:rPr>
                <w:rFonts w:ascii="Times New Roman" w:eastAsia="Times New Roman" w:hAnsi="Times New Roman" w:cs="Times New Roman"/>
                <w:sz w:val="24"/>
                <w:szCs w:val="24"/>
              </w:rPr>
              <w:t xml:space="preserve"> </w:t>
            </w:r>
            <w:r w:rsidRPr="00587521">
              <w:rPr>
                <w:rFonts w:ascii="Times New Roman" w:eastAsia="Times New Roman" w:hAnsi="Times New Roman" w:cs="Times New Roman"/>
                <w:sz w:val="24"/>
                <w:szCs w:val="24"/>
              </w:rPr>
              <w:t>acceleratoare etc.)</w:t>
            </w:r>
            <w:r>
              <w:rPr>
                <w:rFonts w:ascii="Times New Roman" w:eastAsia="Times New Roman" w:hAnsi="Times New Roman" w:cs="Times New Roman"/>
                <w:sz w:val="24"/>
                <w:szCs w:val="24"/>
              </w:rPr>
              <w:t>, prin:</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Înființare și dezvoltare incubatoare și acceleratoare de afaceri</w:t>
            </w:r>
          </w:p>
        </w:tc>
      </w:tr>
      <w:tr w:rsidR="00354AC2" w:rsidRPr="00587521" w:rsidTr="00956903">
        <w:trPr>
          <w:trHeight w:val="440"/>
          <w:jc w:val="center"/>
        </w:trPr>
        <w:tc>
          <w:tcPr>
            <w:tcW w:w="9108" w:type="dxa"/>
            <w:gridSpan w:val="2"/>
            <w:shd w:val="clear" w:color="auto" w:fill="F2F2F2" w:themeFill="background1" w:themeFillShade="F2"/>
            <w:tcMar>
              <w:top w:w="100" w:type="dxa"/>
              <w:left w:w="100" w:type="dxa"/>
              <w:bottom w:w="100" w:type="dxa"/>
              <w:right w:w="100" w:type="dxa"/>
            </w:tcMar>
          </w:tcPr>
          <w:p w:rsidR="00354AC2" w:rsidRPr="00587521" w:rsidRDefault="002B4E1C"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lastRenderedPageBreak/>
              <w:t>Obiectiv Specific FEDR (</w:t>
            </w:r>
            <w:proofErr w:type="spellStart"/>
            <w:r w:rsidRPr="00587521">
              <w:rPr>
                <w:rFonts w:ascii="Times New Roman" w:eastAsia="Times New Roman" w:hAnsi="Times New Roman" w:cs="Times New Roman"/>
                <w:sz w:val="24"/>
                <w:szCs w:val="24"/>
              </w:rPr>
              <w:t>iii</w:t>
            </w:r>
            <w:proofErr w:type="spellEnd"/>
            <w:r w:rsidRPr="00587521">
              <w:rPr>
                <w:rFonts w:ascii="Times New Roman" w:eastAsia="Times New Roman" w:hAnsi="Times New Roman" w:cs="Times New Roman"/>
                <w:sz w:val="24"/>
                <w:szCs w:val="24"/>
              </w:rPr>
              <w:t>) Impulsionarea creșterii și competitivității IMM-urilor</w:t>
            </w:r>
          </w:p>
        </w:tc>
      </w:tr>
      <w:tr w:rsidR="00AB0733" w:rsidRPr="00587521" w:rsidTr="00956903">
        <w:trPr>
          <w:jc w:val="center"/>
        </w:trPr>
        <w:tc>
          <w:tcPr>
            <w:tcW w:w="2598" w:type="dxa"/>
            <w:shd w:val="clear" w:color="auto" w:fill="D9D9D9" w:themeFill="background1" w:themeFillShade="D9"/>
            <w:tcMar>
              <w:top w:w="100" w:type="dxa"/>
              <w:left w:w="100" w:type="dxa"/>
              <w:bottom w:w="100" w:type="dxa"/>
              <w:right w:w="100" w:type="dxa"/>
            </w:tcMar>
          </w:tcPr>
          <w:p w:rsidR="00AB0733" w:rsidRP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Priorități de investiții</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regionale</w:t>
            </w:r>
          </w:p>
        </w:tc>
        <w:tc>
          <w:tcPr>
            <w:tcW w:w="6510" w:type="dxa"/>
            <w:shd w:val="clear" w:color="auto" w:fill="D9D9D9" w:themeFill="background1" w:themeFillShade="D9"/>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Categorii de intervenții</w:t>
            </w:r>
            <w:r>
              <w:rPr>
                <w:rFonts w:ascii="Times New Roman" w:eastAsia="Times New Roman" w:hAnsi="Times New Roman" w:cs="Times New Roman"/>
                <w:sz w:val="24"/>
                <w:szCs w:val="24"/>
              </w:rPr>
              <w:t xml:space="preserve"> (la nivel regional</w:t>
            </w:r>
            <w:r w:rsidRPr="00AB0733">
              <w:rPr>
                <w:rFonts w:ascii="Times New Roman" w:eastAsia="Times New Roman" w:hAnsi="Times New Roman" w:cs="Times New Roman"/>
                <w:sz w:val="24"/>
                <w:szCs w:val="24"/>
              </w:rPr>
              <w:t>)</w:t>
            </w:r>
          </w:p>
        </w:tc>
      </w:tr>
      <w:tr w:rsidR="00AB0733" w:rsidRPr="00587521" w:rsidTr="00956903">
        <w:trPr>
          <w:jc w:val="center"/>
        </w:trPr>
        <w:tc>
          <w:tcPr>
            <w:tcW w:w="2598"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Consolidarea competitivității economiei </w:t>
            </w:r>
            <w:proofErr w:type="spellStart"/>
            <w:r w:rsidRPr="00587521">
              <w:rPr>
                <w:rFonts w:ascii="Times New Roman" w:eastAsia="Times New Roman" w:hAnsi="Times New Roman" w:cs="Times New Roman"/>
                <w:sz w:val="24"/>
                <w:szCs w:val="24"/>
              </w:rPr>
              <w:t>româneștiI</w:t>
            </w:r>
            <w:proofErr w:type="spellEnd"/>
          </w:p>
        </w:tc>
        <w:tc>
          <w:tcPr>
            <w:tcW w:w="6510"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Facilitarea investițiilor în noi tehnologii la nivel regional</w:t>
            </w:r>
            <w:r>
              <w:rPr>
                <w:rFonts w:ascii="Times New Roman" w:eastAsia="Times New Roman" w:hAnsi="Times New Roman" w:cs="Times New Roman"/>
                <w:sz w:val="24"/>
                <w:szCs w:val="24"/>
              </w:rPr>
              <w:t xml:space="preserve">, prin: </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w:t>
            </w:r>
            <w:proofErr w:type="spellStart"/>
            <w:r w:rsidRPr="00587521">
              <w:rPr>
                <w:rFonts w:ascii="Times New Roman" w:eastAsia="Times New Roman" w:hAnsi="Times New Roman" w:cs="Times New Roman"/>
                <w:sz w:val="24"/>
                <w:szCs w:val="24"/>
              </w:rPr>
              <w:t>invest</w:t>
            </w:r>
            <w:proofErr w:type="spellEnd"/>
            <w:r w:rsidRPr="00587521">
              <w:rPr>
                <w:rFonts w:ascii="Times New Roman" w:eastAsia="Times New Roman" w:hAnsi="Times New Roman" w:cs="Times New Roman"/>
                <w:sz w:val="24"/>
                <w:szCs w:val="24"/>
              </w:rPr>
              <w:t>. corporale si necorporale/ linii pilot, testare prototipuri, audit energetic , eficienţă energetică, certificare produse/servicii</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Noi tehnologii (</w:t>
            </w:r>
            <w:proofErr w:type="spellStart"/>
            <w:r w:rsidRPr="00587521">
              <w:rPr>
                <w:rFonts w:ascii="Times New Roman" w:eastAsia="Times New Roman" w:hAnsi="Times New Roman" w:cs="Times New Roman"/>
                <w:sz w:val="24"/>
                <w:szCs w:val="24"/>
              </w:rPr>
              <w:t>IoT</w:t>
            </w:r>
            <w:proofErr w:type="spellEnd"/>
            <w:r w:rsidRPr="00587521">
              <w:rPr>
                <w:rFonts w:ascii="Times New Roman" w:eastAsia="Times New Roman" w:hAnsi="Times New Roman" w:cs="Times New Roman"/>
                <w:sz w:val="24"/>
                <w:szCs w:val="24"/>
              </w:rPr>
              <w:t>, automatizare, robotica, inteligenta artificiala)</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design industrial</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w:t>
            </w:r>
            <w:proofErr w:type="spellStart"/>
            <w:r w:rsidRPr="00587521">
              <w:rPr>
                <w:rFonts w:ascii="Times New Roman" w:eastAsia="Times New Roman" w:hAnsi="Times New Roman" w:cs="Times New Roman"/>
                <w:sz w:val="24"/>
                <w:szCs w:val="24"/>
              </w:rPr>
              <w:t>customizare</w:t>
            </w:r>
            <w:proofErr w:type="spellEnd"/>
            <w:r w:rsidRPr="00587521">
              <w:rPr>
                <w:rFonts w:ascii="Times New Roman" w:eastAsia="Times New Roman" w:hAnsi="Times New Roman" w:cs="Times New Roman"/>
                <w:sz w:val="24"/>
                <w:szCs w:val="24"/>
              </w:rPr>
              <w:t xml:space="preserve"> de masă (imprimare 3D, manufacturare digitala directa)</w:t>
            </w:r>
          </w:p>
        </w:tc>
      </w:tr>
      <w:tr w:rsidR="00AB0733" w:rsidRPr="00587521" w:rsidTr="00956903">
        <w:trPr>
          <w:jc w:val="center"/>
        </w:trPr>
        <w:tc>
          <w:tcPr>
            <w:tcW w:w="2598"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Susținerea adoptării tehnologiilor IT&amp;C de către </w:t>
            </w:r>
            <w:proofErr w:type="spellStart"/>
            <w:r w:rsidRPr="00587521">
              <w:rPr>
                <w:rFonts w:ascii="Times New Roman" w:eastAsia="Times New Roman" w:hAnsi="Times New Roman" w:cs="Times New Roman"/>
                <w:sz w:val="24"/>
                <w:szCs w:val="24"/>
              </w:rPr>
              <w:t>intreprinderi</w:t>
            </w:r>
            <w:proofErr w:type="spellEnd"/>
          </w:p>
        </w:tc>
        <w:tc>
          <w:tcPr>
            <w:tcW w:w="6510"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digitalizare la nivelul proceselor de </w:t>
            </w:r>
            <w:proofErr w:type="spellStart"/>
            <w:r w:rsidRPr="00587521">
              <w:rPr>
                <w:rFonts w:ascii="Times New Roman" w:eastAsia="Times New Roman" w:hAnsi="Times New Roman" w:cs="Times New Roman"/>
                <w:sz w:val="24"/>
                <w:szCs w:val="24"/>
              </w:rPr>
              <w:t>productie</w:t>
            </w:r>
            <w:proofErr w:type="spellEnd"/>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securitate cibernetica</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w:t>
            </w:r>
            <w:proofErr w:type="spellStart"/>
            <w:r w:rsidRPr="00587521">
              <w:rPr>
                <w:rFonts w:ascii="Times New Roman" w:eastAsia="Times New Roman" w:hAnsi="Times New Roman" w:cs="Times New Roman"/>
                <w:sz w:val="24"/>
                <w:szCs w:val="24"/>
              </w:rPr>
              <w:t>e-commerce</w:t>
            </w:r>
            <w:proofErr w:type="spellEnd"/>
            <w:r w:rsidRPr="00587521">
              <w:rPr>
                <w:rFonts w:ascii="Times New Roman" w:eastAsia="Times New Roman" w:hAnsi="Times New Roman" w:cs="Times New Roman"/>
                <w:sz w:val="24"/>
                <w:szCs w:val="24"/>
              </w:rPr>
              <w:t>, inclusiv platforme care să ofere gratuit accesul celor din mediul rural (de exemplu) interesați în a-și deschide o afacere online.</w:t>
            </w:r>
          </w:p>
        </w:tc>
      </w:tr>
      <w:tr w:rsidR="00AB0733" w:rsidRPr="00587521" w:rsidTr="00956903">
        <w:trPr>
          <w:jc w:val="center"/>
        </w:trPr>
        <w:tc>
          <w:tcPr>
            <w:tcW w:w="9108" w:type="dxa"/>
            <w:gridSpan w:val="2"/>
            <w:shd w:val="clear" w:color="auto" w:fill="F2F2F2" w:themeFill="background1" w:themeFillShade="F2"/>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Obiectiv Specific FEDR (</w:t>
            </w:r>
            <w:proofErr w:type="spellStart"/>
            <w:r w:rsidRPr="00587521">
              <w:rPr>
                <w:rFonts w:ascii="Times New Roman" w:eastAsia="Times New Roman" w:hAnsi="Times New Roman" w:cs="Times New Roman"/>
                <w:sz w:val="24"/>
                <w:szCs w:val="24"/>
              </w:rPr>
              <w:t>iv</w:t>
            </w:r>
            <w:proofErr w:type="spellEnd"/>
            <w:r w:rsidRPr="00587521">
              <w:rPr>
                <w:rFonts w:ascii="Times New Roman" w:eastAsia="Times New Roman" w:hAnsi="Times New Roman" w:cs="Times New Roman"/>
                <w:sz w:val="24"/>
                <w:szCs w:val="24"/>
              </w:rPr>
              <w:t xml:space="preserve">) Dezvoltarea competențelor pentru specializare inteligentă, tranziție industrială și </w:t>
            </w:r>
            <w:proofErr w:type="spellStart"/>
            <w:r w:rsidRPr="00587521">
              <w:rPr>
                <w:rFonts w:ascii="Times New Roman" w:eastAsia="Times New Roman" w:hAnsi="Times New Roman" w:cs="Times New Roman"/>
                <w:sz w:val="24"/>
                <w:szCs w:val="24"/>
              </w:rPr>
              <w:t>antreprenoriat</w:t>
            </w:r>
            <w:proofErr w:type="spellEnd"/>
          </w:p>
        </w:tc>
      </w:tr>
      <w:tr w:rsidR="00AB0733" w:rsidRPr="00587521" w:rsidTr="00956903">
        <w:trPr>
          <w:trHeight w:val="430"/>
          <w:jc w:val="center"/>
        </w:trPr>
        <w:tc>
          <w:tcPr>
            <w:tcW w:w="2598" w:type="dxa"/>
            <w:shd w:val="clear" w:color="auto" w:fill="D9D9D9" w:themeFill="background1" w:themeFillShade="D9"/>
            <w:tcMar>
              <w:top w:w="100" w:type="dxa"/>
              <w:left w:w="100" w:type="dxa"/>
              <w:bottom w:w="100" w:type="dxa"/>
              <w:right w:w="100" w:type="dxa"/>
            </w:tcMar>
          </w:tcPr>
          <w:p w:rsidR="00AB0733" w:rsidRPr="00AB0733"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Priorități de investiții</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regionale</w:t>
            </w:r>
          </w:p>
        </w:tc>
        <w:tc>
          <w:tcPr>
            <w:tcW w:w="6510" w:type="dxa"/>
            <w:shd w:val="clear" w:color="auto" w:fill="D9D9D9" w:themeFill="background1" w:themeFillShade="D9"/>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hd w:val="clear" w:color="auto" w:fill="D9D9D9" w:themeFill="background1" w:themeFillShade="D9"/>
              <w:spacing w:after="0"/>
              <w:jc w:val="both"/>
              <w:rPr>
                <w:rFonts w:ascii="Times New Roman" w:eastAsia="Times New Roman" w:hAnsi="Times New Roman" w:cs="Times New Roman"/>
                <w:sz w:val="24"/>
                <w:szCs w:val="24"/>
              </w:rPr>
            </w:pPr>
            <w:r w:rsidRPr="00AB0733">
              <w:rPr>
                <w:rFonts w:ascii="Times New Roman" w:eastAsia="Times New Roman" w:hAnsi="Times New Roman" w:cs="Times New Roman"/>
                <w:sz w:val="24"/>
                <w:szCs w:val="24"/>
              </w:rPr>
              <w:t>Categorii de intervenții</w:t>
            </w:r>
            <w:r>
              <w:rPr>
                <w:rFonts w:ascii="Times New Roman" w:eastAsia="Times New Roman" w:hAnsi="Times New Roman" w:cs="Times New Roman"/>
                <w:sz w:val="24"/>
                <w:szCs w:val="24"/>
              </w:rPr>
              <w:t xml:space="preserve"> (la nivel regional</w:t>
            </w:r>
            <w:r w:rsidRPr="00AB0733">
              <w:rPr>
                <w:rFonts w:ascii="Times New Roman" w:eastAsia="Times New Roman" w:hAnsi="Times New Roman" w:cs="Times New Roman"/>
                <w:sz w:val="24"/>
                <w:szCs w:val="24"/>
              </w:rPr>
              <w:t>)</w:t>
            </w:r>
          </w:p>
        </w:tc>
      </w:tr>
      <w:tr w:rsidR="00AB0733" w:rsidRPr="00587521" w:rsidTr="00956903">
        <w:trPr>
          <w:trHeight w:val="1666"/>
          <w:jc w:val="center"/>
        </w:trPr>
        <w:tc>
          <w:tcPr>
            <w:tcW w:w="2598"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Dezvoltarea unor competențe profesionale adecvate cerințelor mediului de afaceri în contextul unei economii bazate pe cunoaștere</w:t>
            </w:r>
          </w:p>
        </w:tc>
        <w:tc>
          <w:tcPr>
            <w:tcW w:w="6510" w:type="dxa"/>
            <w:shd w:val="clear" w:color="auto" w:fill="auto"/>
            <w:tcMar>
              <w:top w:w="100" w:type="dxa"/>
              <w:left w:w="100" w:type="dxa"/>
              <w:bottom w:w="100" w:type="dxa"/>
              <w:right w:w="100" w:type="dxa"/>
            </w:tcMar>
          </w:tcPr>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Dezvoltarea competentelor la nivelul întreprinderilor/organizațiilor de CDI/entităților</w:t>
            </w:r>
          </w:p>
          <w:p w:rsidR="00AB0733" w:rsidRPr="00587521" w:rsidRDefault="00AB0733" w:rsidP="00DD1F8C">
            <w:pPr>
              <w:widowControl w:val="0"/>
              <w:pBdr>
                <w:top w:val="nil"/>
                <w:left w:val="nil"/>
                <w:bottom w:val="nil"/>
                <w:right w:val="nil"/>
                <w:between w:val="nil"/>
              </w:pBd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implicate în Mecanismul de descoperire antreprenorială pentru specializare inteligentă, </w:t>
            </w:r>
            <w:r w:rsidR="002C5A50" w:rsidRPr="00587521">
              <w:rPr>
                <w:rFonts w:ascii="Times New Roman" w:eastAsia="Times New Roman" w:hAnsi="Times New Roman" w:cs="Times New Roman"/>
                <w:sz w:val="24"/>
                <w:szCs w:val="24"/>
              </w:rPr>
              <w:t>tranziție</w:t>
            </w:r>
            <w:r w:rsidRPr="00587521">
              <w:rPr>
                <w:rFonts w:ascii="Times New Roman" w:eastAsia="Times New Roman" w:hAnsi="Times New Roman" w:cs="Times New Roman"/>
                <w:sz w:val="24"/>
                <w:szCs w:val="24"/>
              </w:rPr>
              <w:t xml:space="preserve"> industriala si </w:t>
            </w:r>
            <w:r w:rsidR="002C5A50">
              <w:rPr>
                <w:rFonts w:ascii="Times New Roman" w:eastAsia="Times New Roman" w:hAnsi="Times New Roman" w:cs="Times New Roman"/>
                <w:sz w:val="24"/>
                <w:szCs w:val="24"/>
              </w:rPr>
              <w:t>antreprenorial</w:t>
            </w:r>
            <w:r w:rsidRPr="00587521">
              <w:rPr>
                <w:rFonts w:ascii="Times New Roman" w:eastAsia="Times New Roman" w:hAnsi="Times New Roman" w:cs="Times New Roman"/>
                <w:sz w:val="24"/>
                <w:szCs w:val="24"/>
              </w:rPr>
              <w:t>, inclusiv stagii de practica;</w:t>
            </w:r>
          </w:p>
        </w:tc>
      </w:tr>
    </w:tbl>
    <w:p w:rsidR="00354AC2" w:rsidRPr="00587521" w:rsidRDefault="00354AC2" w:rsidP="00DD1F8C">
      <w:pPr>
        <w:pBdr>
          <w:top w:val="nil"/>
          <w:left w:val="nil"/>
          <w:bottom w:val="nil"/>
          <w:right w:val="nil"/>
          <w:between w:val="nil"/>
        </w:pBdr>
        <w:spacing w:after="0"/>
        <w:jc w:val="both"/>
        <w:rPr>
          <w:rFonts w:ascii="Times New Roman" w:eastAsia="Times New Roman" w:hAnsi="Times New Roman" w:cs="Times New Roman"/>
          <w:sz w:val="24"/>
          <w:szCs w:val="24"/>
        </w:rPr>
      </w:pPr>
    </w:p>
    <w:p w:rsidR="00354AC2" w:rsidRPr="00CF7BAD" w:rsidRDefault="002A3EBE" w:rsidP="00DD1F8C">
      <w:pPr>
        <w:pStyle w:val="Heading2"/>
        <w:numPr>
          <w:ilvl w:val="1"/>
          <w:numId w:val="22"/>
        </w:numPr>
        <w:jc w:val="both"/>
        <w:rPr>
          <w:rFonts w:eastAsia="Times New Roman"/>
        </w:rPr>
      </w:pPr>
      <w:bookmarkStart w:id="2" w:name="_heading=h.gjdgxs" w:colFirst="0" w:colLast="0"/>
      <w:bookmarkStart w:id="3" w:name="_Toc51756314"/>
      <w:bookmarkEnd w:id="2"/>
      <w:r w:rsidRPr="00CF7BAD">
        <w:rPr>
          <w:rFonts w:eastAsia="Times New Roman"/>
        </w:rPr>
        <w:t>Acțiuni</w:t>
      </w:r>
      <w:r w:rsidR="00AB6103" w:rsidRPr="00CF7BAD">
        <w:rPr>
          <w:rFonts w:eastAsia="Times New Roman"/>
        </w:rPr>
        <w:t xml:space="preserve"> şi tipuri de activităţi </w:t>
      </w:r>
      <w:r w:rsidR="002B4E1C" w:rsidRPr="00CF7BAD">
        <w:rPr>
          <w:rFonts w:eastAsia="Times New Roman"/>
        </w:rPr>
        <w:t>sprijinite</w:t>
      </w:r>
      <w:bookmarkEnd w:id="3"/>
      <w:r w:rsidR="002B4E1C" w:rsidRPr="00CF7BAD">
        <w:rPr>
          <w:rFonts w:eastAsia="Times New Roman"/>
        </w:rPr>
        <w:t xml:space="preserve"> </w:t>
      </w:r>
    </w:p>
    <w:p w:rsidR="00354AC2" w:rsidRPr="00587521" w:rsidRDefault="002B4E1C" w:rsidP="00DD1F8C">
      <w:pPr>
        <w:tabs>
          <w:tab w:val="left" w:pos="2660"/>
          <w:tab w:val="left" w:pos="6771"/>
        </w:tabs>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In cadrul Acțiunii 1.1.1 </w:t>
      </w:r>
      <w:r w:rsidRPr="00587521">
        <w:rPr>
          <w:rFonts w:ascii="Times New Roman" w:eastAsia="Times New Roman" w:hAnsi="Times New Roman" w:cs="Times New Roman"/>
          <w:i/>
          <w:sz w:val="24"/>
          <w:szCs w:val="24"/>
        </w:rPr>
        <w:t>Asistență orizontală pentru beneficiarii FESI și specifică pentru beneficiarii POAT, POIM și POC, inclusiv instruire pentru aceștia și pentru potențialii beneficiari FESI</w:t>
      </w:r>
      <w:r w:rsidRPr="00587521">
        <w:rPr>
          <w:rFonts w:ascii="Times New Roman" w:eastAsia="Times New Roman" w:hAnsi="Times New Roman" w:cs="Times New Roman"/>
          <w:sz w:val="24"/>
          <w:szCs w:val="24"/>
        </w:rPr>
        <w:t xml:space="preserve"> din POAT, unul din domeniile de interes vizează realizarea de analize și </w:t>
      </w:r>
      <w:r w:rsidRPr="00587521">
        <w:rPr>
          <w:rFonts w:ascii="Times New Roman" w:eastAsia="Times New Roman" w:hAnsi="Times New Roman" w:cs="Times New Roman"/>
          <w:sz w:val="24"/>
          <w:szCs w:val="24"/>
        </w:rPr>
        <w:lastRenderedPageBreak/>
        <w:t xml:space="preserve">studii prin care să se identifice cele mai adecvate metode de sprijin orizontal pentru beneficiarii fondurilor ESI și punerea în practică a acestora. </w:t>
      </w:r>
    </w:p>
    <w:p w:rsidR="00354AC2" w:rsidRPr="00587521" w:rsidRDefault="002B4E1C" w:rsidP="00DD1F8C">
      <w:pPr>
        <w:tabs>
          <w:tab w:val="left" w:pos="2660"/>
          <w:tab w:val="left" w:pos="6771"/>
        </w:tabs>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În acest sens, prin apelul de proiecte dedicat, aferent OS 1.1, acțiunea 1.1.1, </w:t>
      </w:r>
      <w:r w:rsidRPr="00587521">
        <w:rPr>
          <w:rFonts w:ascii="Times New Roman" w:eastAsia="Times New Roman" w:hAnsi="Times New Roman" w:cs="Times New Roman"/>
          <w:b/>
          <w:sz w:val="24"/>
          <w:szCs w:val="24"/>
        </w:rPr>
        <w:t>se vor finanța activități de elaborare a documentațiilor pentru proiecte pe domeni</w:t>
      </w:r>
      <w:r w:rsidR="00AB6103">
        <w:rPr>
          <w:rFonts w:ascii="Times New Roman" w:eastAsia="Times New Roman" w:hAnsi="Times New Roman" w:cs="Times New Roman"/>
          <w:b/>
          <w:sz w:val="24"/>
          <w:szCs w:val="24"/>
        </w:rPr>
        <w:t xml:space="preserve">ile </w:t>
      </w:r>
      <w:r w:rsidRPr="00587521">
        <w:rPr>
          <w:rFonts w:ascii="Times New Roman" w:eastAsia="Times New Roman" w:hAnsi="Times New Roman" w:cs="Times New Roman"/>
          <w:b/>
          <w:sz w:val="24"/>
          <w:szCs w:val="24"/>
        </w:rPr>
        <w:t>specializare inteligentă</w:t>
      </w:r>
      <w:r w:rsidR="00AB6103">
        <w:rPr>
          <w:rFonts w:ascii="Times New Roman" w:eastAsia="Times New Roman" w:hAnsi="Times New Roman" w:cs="Times New Roman"/>
          <w:b/>
          <w:sz w:val="24"/>
          <w:szCs w:val="24"/>
        </w:rPr>
        <w:t xml:space="preserve"> ale regiunii Nord-Vest</w:t>
      </w:r>
      <w:r w:rsidRPr="00587521">
        <w:rPr>
          <w:rFonts w:ascii="Times New Roman" w:eastAsia="Times New Roman" w:hAnsi="Times New Roman" w:cs="Times New Roman"/>
          <w:sz w:val="24"/>
          <w:szCs w:val="24"/>
        </w:rPr>
        <w:t xml:space="preserve">, precum: </w:t>
      </w:r>
    </w:p>
    <w:p w:rsidR="00354AC2" w:rsidRPr="00587521" w:rsidRDefault="002B4E1C" w:rsidP="00DD1F8C">
      <w:pPr>
        <w:numPr>
          <w:ilvl w:val="0"/>
          <w:numId w:val="2"/>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studiu de fezabilitate sau documentația de avizare a lucrărilor de intervenții, după caz;</w:t>
      </w:r>
    </w:p>
    <w:p w:rsidR="00354AC2" w:rsidRPr="00587521" w:rsidRDefault="002B4E1C" w:rsidP="00DD1F8C">
      <w:pPr>
        <w:numPr>
          <w:ilvl w:val="0"/>
          <w:numId w:val="2"/>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proiect pentru autorizarea/desființarea executării lucrărilor; </w:t>
      </w:r>
    </w:p>
    <w:p w:rsidR="00354AC2" w:rsidRPr="00587521" w:rsidRDefault="002B4E1C" w:rsidP="00DD1F8C">
      <w:pPr>
        <w:numPr>
          <w:ilvl w:val="0"/>
          <w:numId w:val="2"/>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proiectul tehnic de execuție.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În funcție de tipul proiectelor, se va acorda sprijin și pentru </w:t>
      </w:r>
      <w:r w:rsidRPr="00587521">
        <w:rPr>
          <w:rFonts w:ascii="Times New Roman" w:eastAsia="Times New Roman" w:hAnsi="Times New Roman" w:cs="Times New Roman"/>
          <w:b/>
          <w:sz w:val="24"/>
          <w:szCs w:val="24"/>
        </w:rPr>
        <w:t>documentații de tipul</w:t>
      </w:r>
      <w:r w:rsidRPr="00587521">
        <w:rPr>
          <w:rFonts w:ascii="Times New Roman" w:eastAsia="Times New Roman" w:hAnsi="Times New Roman" w:cs="Times New Roman"/>
          <w:sz w:val="24"/>
          <w:szCs w:val="24"/>
        </w:rPr>
        <w:t xml:space="preserve">: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plan de afaceri;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studiu de marketing;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studiu de oportunitate;</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studiu geotehnic;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studiu pentru obținerea acordurilor/avizelor de mediu;</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studiu arheologic, studiu hidrologic;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studiu topografic;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documentație cadastrală; </w:t>
      </w:r>
    </w:p>
    <w:p w:rsidR="00354AC2" w:rsidRPr="00587521" w:rsidRDefault="002B4E1C" w:rsidP="00DD1F8C">
      <w:pPr>
        <w:numPr>
          <w:ilvl w:val="0"/>
          <w:numId w:val="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precum și orice alte categorii de studii și documentații pentru obținerea de avize/autorizații care sunt necesare pentru implementarea proiectelor din domeniul specializării inteligente. </w:t>
      </w:r>
    </w:p>
    <w:p w:rsidR="00354AC2"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00AB6103" w:rsidRPr="00AB6103">
        <w:rPr>
          <w:rFonts w:ascii="Times New Roman" w:eastAsia="Times New Roman" w:hAnsi="Times New Roman" w:cs="Times New Roman"/>
          <w:b/>
          <w:sz w:val="24"/>
          <w:szCs w:val="24"/>
        </w:rPr>
        <w:t>de infrastructură/</w:t>
      </w:r>
      <w:r w:rsidRPr="00AB6103">
        <w:rPr>
          <w:rFonts w:ascii="Times New Roman" w:eastAsia="Times New Roman" w:hAnsi="Times New Roman" w:cs="Times New Roman"/>
          <w:b/>
          <w:sz w:val="24"/>
          <w:szCs w:val="24"/>
        </w:rPr>
        <w:t>de investiţii</w:t>
      </w:r>
      <w:r w:rsidRPr="00587521">
        <w:rPr>
          <w:rFonts w:ascii="Times New Roman" w:eastAsia="Times New Roman" w:hAnsi="Times New Roman" w:cs="Times New Roman"/>
          <w:sz w:val="24"/>
          <w:szCs w:val="24"/>
        </w:rPr>
        <w:t xml:space="preserve"> finanţate din fonduri publice. </w:t>
      </w:r>
    </w:p>
    <w:p w:rsidR="0083594B" w:rsidRPr="00587521" w:rsidRDefault="0083594B" w:rsidP="00DD1F8C">
      <w:pPr>
        <w:spacing w:after="0"/>
        <w:jc w:val="both"/>
        <w:rPr>
          <w:rFonts w:ascii="Times New Roman" w:eastAsia="Times New Roman" w:hAnsi="Times New Roman" w:cs="Times New Roman"/>
          <w:sz w:val="24"/>
          <w:szCs w:val="24"/>
        </w:rPr>
      </w:pPr>
    </w:p>
    <w:p w:rsidR="00354AC2" w:rsidRDefault="007F0BD3" w:rsidP="00DD1F8C">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643B085F" wp14:editId="47BD197A">
            <wp:simplePos x="0" y="0"/>
            <wp:positionH relativeFrom="margin">
              <wp:posOffset>77470</wp:posOffset>
            </wp:positionH>
            <wp:positionV relativeFrom="margin">
              <wp:posOffset>5054600</wp:posOffset>
            </wp:positionV>
            <wp:extent cx="1060450" cy="10604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r w:rsidR="002B4E1C" w:rsidRPr="00587521">
        <w:rPr>
          <w:rFonts w:ascii="Times New Roman" w:eastAsia="Times New Roman" w:hAnsi="Times New Roman" w:cs="Times New Roman"/>
          <w:b/>
          <w:sz w:val="24"/>
          <w:szCs w:val="24"/>
        </w:rPr>
        <w:t>ATENȚIE! Beneficiarii documentațiilor pentru care se acordă sprijinul financiar în condițiile prezentului Ghid au obligația de a face dovada depunerii cererii de finanțare în condițiile stabilite pentru perioada de programare 2021-2027 aferente proiectelor pentru care au fost pregătite documentațiile. În caz contrar, beneficiarii documentațiilor sunt obligați să returneze sumele de bani primite conform contractelor de acordare a sprijinului financiar. Sancțiunea pentru lipsa dovezilor pentru depunerea acestor cereri de finanțare constă în recuperarea sumelor de bani primite conform contractelor de finanțare. În vederea recuperării sumelor de bani</w:t>
      </w:r>
      <w:r w:rsidR="002B4E1C" w:rsidRPr="00246DF0">
        <w:rPr>
          <w:rFonts w:ascii="Times New Roman" w:eastAsia="Times New Roman" w:hAnsi="Times New Roman" w:cs="Times New Roman"/>
          <w:sz w:val="24"/>
          <w:szCs w:val="24"/>
        </w:rPr>
        <w:t xml:space="preserve">, </w:t>
      </w:r>
      <w:r w:rsidR="002B4E1C" w:rsidRPr="00246DF0">
        <w:rPr>
          <w:rFonts w:ascii="Times New Roman" w:eastAsia="Times New Roman" w:hAnsi="Times New Roman" w:cs="Times New Roman"/>
          <w:b/>
          <w:sz w:val="24"/>
          <w:szCs w:val="24"/>
        </w:rPr>
        <w:t xml:space="preserve">AM POAT </w:t>
      </w:r>
      <w:r w:rsidR="002B4E1C" w:rsidRPr="00587521">
        <w:rPr>
          <w:rFonts w:ascii="Times New Roman" w:eastAsia="Times New Roman" w:hAnsi="Times New Roman" w:cs="Times New Roman"/>
          <w:b/>
          <w:sz w:val="24"/>
          <w:szCs w:val="24"/>
        </w:rPr>
        <w:t>va emite titluri de creanță conform prevederilor OUG nr. 66/2011 privind prevenirea, constatarea și sancționarea neregulilor apărute în obținerea și utilizarea fondurilor europene și/sau a fondurilor publice naționale aferente acestora, cu modificările și completările ulterioare.</w:t>
      </w:r>
    </w:p>
    <w:p w:rsidR="0083594B" w:rsidRPr="00587521" w:rsidRDefault="0083594B" w:rsidP="00DD1F8C">
      <w:pPr>
        <w:spacing w:after="0"/>
        <w:jc w:val="both"/>
        <w:rPr>
          <w:rFonts w:ascii="Times New Roman" w:eastAsia="Times New Roman" w:hAnsi="Times New Roman" w:cs="Times New Roman"/>
          <w:b/>
          <w:sz w:val="24"/>
          <w:szCs w:val="24"/>
        </w:rPr>
      </w:pPr>
    </w:p>
    <w:p w:rsidR="00354AC2" w:rsidRDefault="002B4E1C" w:rsidP="00DD1F8C">
      <w:pPr>
        <w:spacing w:after="0"/>
        <w:jc w:val="both"/>
        <w:rPr>
          <w:rFonts w:ascii="Times New Roman" w:eastAsia="Times New Roman" w:hAnsi="Times New Roman" w:cs="Times New Roman"/>
          <w:b/>
          <w:color w:val="FF0000"/>
          <w:sz w:val="24"/>
          <w:szCs w:val="24"/>
        </w:rPr>
      </w:pPr>
      <w:bookmarkStart w:id="4" w:name="_heading=h.30j0zll" w:colFirst="0" w:colLast="0"/>
      <w:bookmarkEnd w:id="4"/>
      <w:r w:rsidRPr="00587521">
        <w:rPr>
          <w:rFonts w:ascii="Times New Roman" w:eastAsia="Times New Roman" w:hAnsi="Times New Roman" w:cs="Times New Roman"/>
          <w:sz w:val="24"/>
          <w:szCs w:val="24"/>
        </w:rPr>
        <w:lastRenderedPageBreak/>
        <w:t xml:space="preserve">În baza prezentului Ghid simplificat se </w:t>
      </w:r>
      <w:r w:rsidR="005528A0">
        <w:rPr>
          <w:rFonts w:ascii="Times New Roman" w:eastAsia="Times New Roman" w:hAnsi="Times New Roman" w:cs="Times New Roman"/>
          <w:sz w:val="24"/>
          <w:szCs w:val="24"/>
        </w:rPr>
        <w:t>lansează</w:t>
      </w:r>
      <w:r w:rsidRPr="00587521">
        <w:rPr>
          <w:rFonts w:ascii="Times New Roman" w:eastAsia="Times New Roman" w:hAnsi="Times New Roman" w:cs="Times New Roman"/>
          <w:sz w:val="24"/>
          <w:szCs w:val="24"/>
        </w:rPr>
        <w:t xml:space="preserve"> apelul de proiecte ”</w:t>
      </w:r>
      <w:r w:rsidR="003671E3" w:rsidRPr="003671E3">
        <w:t xml:space="preserve"> </w:t>
      </w:r>
      <w:r w:rsidR="003671E3" w:rsidRPr="003671E3">
        <w:rPr>
          <w:rFonts w:ascii="Times New Roman" w:eastAsia="Times New Roman" w:hAnsi="Times New Roman" w:cs="Times New Roman"/>
          <w:sz w:val="24"/>
          <w:szCs w:val="24"/>
        </w:rPr>
        <w:t>Sprijin la nivelul regiunii de dezvoltare Nord-Vest pentru pregătirea de proiecte finanțate din perioada de programare 2021-2027 pe domeniul specializare inteligentă</w:t>
      </w:r>
      <w:r w:rsidRPr="00587521">
        <w:rPr>
          <w:rFonts w:ascii="Times New Roman" w:eastAsia="Times New Roman" w:hAnsi="Times New Roman" w:cs="Times New Roman"/>
          <w:sz w:val="24"/>
          <w:szCs w:val="24"/>
        </w:rPr>
        <w:t xml:space="preserve">”,cu depunere la termen, respectiv </w:t>
      </w:r>
      <w:r w:rsidRPr="002A3EBE">
        <w:rPr>
          <w:rFonts w:ascii="Times New Roman" w:eastAsia="Times New Roman" w:hAnsi="Times New Roman" w:cs="Times New Roman"/>
          <w:sz w:val="24"/>
          <w:szCs w:val="24"/>
        </w:rPr>
        <w:t xml:space="preserve">până la </w:t>
      </w:r>
      <w:r w:rsidR="005F0FB2" w:rsidRPr="002A3EBE">
        <w:rPr>
          <w:rFonts w:ascii="Times New Roman" w:eastAsia="Times New Roman" w:hAnsi="Times New Roman" w:cs="Times New Roman"/>
          <w:sz w:val="24"/>
          <w:szCs w:val="24"/>
        </w:rPr>
        <w:t xml:space="preserve"> </w:t>
      </w:r>
      <w:r w:rsidR="0083594B" w:rsidRPr="005A646B">
        <w:rPr>
          <w:rFonts w:ascii="Times New Roman" w:eastAsia="Times New Roman" w:hAnsi="Times New Roman" w:cs="Times New Roman"/>
          <w:b/>
          <w:sz w:val="24"/>
          <w:szCs w:val="24"/>
        </w:rPr>
        <w:t>xx</w:t>
      </w:r>
      <w:r w:rsidRPr="005A646B">
        <w:rPr>
          <w:rFonts w:ascii="Times New Roman" w:eastAsia="Times New Roman" w:hAnsi="Times New Roman" w:cs="Times New Roman"/>
          <w:b/>
          <w:sz w:val="24"/>
          <w:szCs w:val="24"/>
        </w:rPr>
        <w:t>.1</w:t>
      </w:r>
      <w:r w:rsidR="00246DF0" w:rsidRPr="005A646B">
        <w:rPr>
          <w:rFonts w:ascii="Times New Roman" w:eastAsia="Times New Roman" w:hAnsi="Times New Roman" w:cs="Times New Roman"/>
          <w:b/>
          <w:sz w:val="24"/>
          <w:szCs w:val="24"/>
        </w:rPr>
        <w:t>0</w:t>
      </w:r>
      <w:r w:rsidR="004E5657" w:rsidRPr="005A646B">
        <w:rPr>
          <w:rFonts w:ascii="Times New Roman" w:eastAsia="Times New Roman" w:hAnsi="Times New Roman" w:cs="Times New Roman"/>
          <w:b/>
          <w:sz w:val="24"/>
          <w:szCs w:val="24"/>
        </w:rPr>
        <w:t xml:space="preserve">.2020, ora 16,00. </w:t>
      </w:r>
    </w:p>
    <w:p w:rsidR="00354AC2" w:rsidRPr="00CF7BAD" w:rsidRDefault="002B4E1C" w:rsidP="00DD1F8C">
      <w:pPr>
        <w:pStyle w:val="Heading2"/>
        <w:numPr>
          <w:ilvl w:val="1"/>
          <w:numId w:val="22"/>
        </w:numPr>
        <w:jc w:val="both"/>
        <w:rPr>
          <w:rFonts w:eastAsia="Times New Roman"/>
        </w:rPr>
      </w:pPr>
      <w:bookmarkStart w:id="5" w:name="_Toc51756315"/>
      <w:r w:rsidRPr="00CF7BAD">
        <w:rPr>
          <w:rFonts w:eastAsia="Times New Roman"/>
        </w:rPr>
        <w:t>Alocarea financiară</w:t>
      </w:r>
      <w:bookmarkEnd w:id="5"/>
    </w:p>
    <w:p w:rsidR="00354AC2" w:rsidRPr="00246DF0" w:rsidRDefault="002B4E1C" w:rsidP="00DD1F8C">
      <w:pPr>
        <w:pStyle w:val="Default"/>
        <w:spacing w:line="276" w:lineRule="auto"/>
        <w:jc w:val="both"/>
        <w:rPr>
          <w:rFonts w:ascii="Times New Roman" w:eastAsia="Times New Roman" w:hAnsi="Times New Roman" w:cs="Times New Roman"/>
          <w:color w:val="auto"/>
        </w:rPr>
      </w:pPr>
      <w:proofErr w:type="spellStart"/>
      <w:r w:rsidRPr="00246DF0">
        <w:rPr>
          <w:rFonts w:ascii="Times New Roman" w:eastAsia="Times New Roman" w:hAnsi="Times New Roman" w:cs="Times New Roman"/>
          <w:color w:val="auto"/>
        </w:rPr>
        <w:t>Alocarea</w:t>
      </w:r>
      <w:proofErr w:type="spellEnd"/>
      <w:r w:rsidRPr="00246DF0">
        <w:rPr>
          <w:rFonts w:ascii="Times New Roman" w:eastAsia="Times New Roman" w:hAnsi="Times New Roman" w:cs="Times New Roman"/>
          <w:color w:val="auto"/>
        </w:rPr>
        <w:t xml:space="preserve"> </w:t>
      </w:r>
      <w:proofErr w:type="spellStart"/>
      <w:r w:rsidRPr="00246DF0">
        <w:rPr>
          <w:rFonts w:ascii="Times New Roman" w:eastAsia="Times New Roman" w:hAnsi="Times New Roman" w:cs="Times New Roman"/>
          <w:color w:val="auto"/>
        </w:rPr>
        <w:t>bugetară</w:t>
      </w:r>
      <w:proofErr w:type="spellEnd"/>
      <w:r w:rsidRPr="00246DF0">
        <w:rPr>
          <w:rFonts w:ascii="Times New Roman" w:eastAsia="Times New Roman" w:hAnsi="Times New Roman" w:cs="Times New Roman"/>
          <w:color w:val="auto"/>
        </w:rPr>
        <w:t xml:space="preserve"> la </w:t>
      </w:r>
      <w:proofErr w:type="spellStart"/>
      <w:r w:rsidRPr="00246DF0">
        <w:rPr>
          <w:rFonts w:ascii="Times New Roman" w:eastAsia="Times New Roman" w:hAnsi="Times New Roman" w:cs="Times New Roman"/>
          <w:color w:val="auto"/>
        </w:rPr>
        <w:t>nivelul</w:t>
      </w:r>
      <w:proofErr w:type="spellEnd"/>
      <w:r w:rsidRPr="00246DF0">
        <w:rPr>
          <w:rFonts w:ascii="Times New Roman" w:eastAsia="Times New Roman" w:hAnsi="Times New Roman" w:cs="Times New Roman"/>
          <w:color w:val="auto"/>
        </w:rPr>
        <w:t xml:space="preserve"> </w:t>
      </w:r>
      <w:proofErr w:type="spellStart"/>
      <w:r w:rsidRPr="00246DF0">
        <w:rPr>
          <w:rFonts w:ascii="Times New Roman" w:eastAsia="Times New Roman" w:hAnsi="Times New Roman" w:cs="Times New Roman"/>
          <w:color w:val="auto"/>
        </w:rPr>
        <w:t>regiunii</w:t>
      </w:r>
      <w:proofErr w:type="spellEnd"/>
      <w:r w:rsidRPr="00246DF0">
        <w:rPr>
          <w:rFonts w:ascii="Times New Roman" w:eastAsia="Times New Roman" w:hAnsi="Times New Roman" w:cs="Times New Roman"/>
          <w:color w:val="auto"/>
        </w:rPr>
        <w:t xml:space="preserve"> Nord-Vest </w:t>
      </w:r>
      <w:proofErr w:type="spellStart"/>
      <w:r w:rsidRPr="00246DF0">
        <w:rPr>
          <w:rFonts w:ascii="Times New Roman" w:eastAsia="Times New Roman" w:hAnsi="Times New Roman" w:cs="Times New Roman"/>
          <w:color w:val="auto"/>
        </w:rPr>
        <w:t>aferentă</w:t>
      </w:r>
      <w:proofErr w:type="spellEnd"/>
      <w:r w:rsidRPr="00246DF0">
        <w:rPr>
          <w:rFonts w:ascii="Times New Roman" w:eastAsia="Times New Roman" w:hAnsi="Times New Roman" w:cs="Times New Roman"/>
          <w:color w:val="auto"/>
        </w:rPr>
        <w:t xml:space="preserve"> </w:t>
      </w:r>
      <w:proofErr w:type="spellStart"/>
      <w:r w:rsidRPr="00246DF0">
        <w:rPr>
          <w:rFonts w:ascii="Times New Roman" w:eastAsia="Times New Roman" w:hAnsi="Times New Roman" w:cs="Times New Roman"/>
          <w:color w:val="auto"/>
        </w:rPr>
        <w:t>acestui</w:t>
      </w:r>
      <w:proofErr w:type="spellEnd"/>
      <w:r w:rsidRPr="00246DF0">
        <w:rPr>
          <w:rFonts w:ascii="Times New Roman" w:eastAsia="Times New Roman" w:hAnsi="Times New Roman" w:cs="Times New Roman"/>
          <w:color w:val="auto"/>
        </w:rPr>
        <w:t xml:space="preserve"> </w:t>
      </w:r>
      <w:proofErr w:type="spellStart"/>
      <w:r w:rsidRPr="00246DF0">
        <w:rPr>
          <w:rFonts w:ascii="Times New Roman" w:eastAsia="Times New Roman" w:hAnsi="Times New Roman" w:cs="Times New Roman"/>
          <w:color w:val="auto"/>
        </w:rPr>
        <w:t>apel</w:t>
      </w:r>
      <w:proofErr w:type="spellEnd"/>
      <w:r w:rsidRPr="00246DF0">
        <w:rPr>
          <w:rFonts w:ascii="Times New Roman" w:eastAsia="Times New Roman" w:hAnsi="Times New Roman" w:cs="Times New Roman"/>
          <w:color w:val="auto"/>
        </w:rPr>
        <w:t xml:space="preserve"> </w:t>
      </w:r>
      <w:proofErr w:type="spellStart"/>
      <w:r w:rsidRPr="00246DF0">
        <w:rPr>
          <w:rFonts w:ascii="Times New Roman" w:eastAsia="Times New Roman" w:hAnsi="Times New Roman" w:cs="Times New Roman"/>
          <w:color w:val="auto"/>
        </w:rPr>
        <w:t>este</w:t>
      </w:r>
      <w:proofErr w:type="spellEnd"/>
      <w:r w:rsidRPr="00246DF0">
        <w:rPr>
          <w:rFonts w:ascii="Times New Roman" w:eastAsia="Times New Roman" w:hAnsi="Times New Roman" w:cs="Times New Roman"/>
          <w:color w:val="auto"/>
        </w:rPr>
        <w:t xml:space="preserve"> de </w:t>
      </w:r>
      <w:r w:rsidRPr="00246DF0">
        <w:rPr>
          <w:rFonts w:ascii="Times New Roman" w:eastAsia="Times New Roman" w:hAnsi="Times New Roman" w:cs="Times New Roman"/>
          <w:b/>
          <w:color w:val="auto"/>
        </w:rPr>
        <w:t xml:space="preserve">10.319.095 </w:t>
      </w:r>
      <w:r w:rsidRPr="00246DF0">
        <w:rPr>
          <w:rFonts w:ascii="Times New Roman" w:eastAsia="Times New Roman" w:hAnsi="Times New Roman" w:cs="Times New Roman"/>
          <w:color w:val="auto"/>
        </w:rPr>
        <w:t xml:space="preserve">RON, conform </w:t>
      </w:r>
      <w:r w:rsidR="0024029A" w:rsidRPr="00246DF0">
        <w:rPr>
          <w:rFonts w:ascii="Times New Roman" w:eastAsia="Times New Roman" w:hAnsi="Times New Roman" w:cs="Times New Roman"/>
          <w:color w:val="auto"/>
        </w:rPr>
        <w:t xml:space="preserve">OMFE 1018 din 02.09.2020 </w:t>
      </w:r>
      <w:proofErr w:type="spellStart"/>
      <w:r w:rsidR="0024029A" w:rsidRPr="00246DF0">
        <w:rPr>
          <w:rFonts w:ascii="Times New Roman" w:eastAsia="Times New Roman" w:hAnsi="Times New Roman" w:cs="Times New Roman"/>
          <w:color w:val="auto"/>
        </w:rPr>
        <w:t>şi</w:t>
      </w:r>
      <w:proofErr w:type="spellEnd"/>
      <w:r w:rsidR="0024029A" w:rsidRPr="00246DF0">
        <w:rPr>
          <w:rFonts w:ascii="Times New Roman" w:eastAsia="Times New Roman" w:hAnsi="Times New Roman" w:cs="Times New Roman"/>
          <w:color w:val="auto"/>
        </w:rPr>
        <w:t xml:space="preserve"> a </w:t>
      </w:r>
      <w:proofErr w:type="spellStart"/>
      <w:r w:rsidR="0024029A" w:rsidRPr="00246DF0">
        <w:rPr>
          <w:rFonts w:ascii="Times New Roman" w:eastAsia="Times New Roman" w:hAnsi="Times New Roman" w:cs="Times New Roman"/>
          <w:color w:val="auto"/>
        </w:rPr>
        <w:t>anexei</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Ghidul</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Solicitantului</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Condiții</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Specifice</w:t>
      </w:r>
      <w:proofErr w:type="spellEnd"/>
      <w:r w:rsidR="0024029A" w:rsidRPr="00246DF0">
        <w:rPr>
          <w:rFonts w:ascii="Times New Roman" w:eastAsia="Times New Roman" w:hAnsi="Times New Roman" w:cs="Times New Roman"/>
          <w:color w:val="auto"/>
        </w:rPr>
        <w:t xml:space="preserve"> de </w:t>
      </w:r>
      <w:proofErr w:type="spellStart"/>
      <w:r w:rsidR="0024029A" w:rsidRPr="00246DF0">
        <w:rPr>
          <w:rFonts w:ascii="Times New Roman" w:eastAsia="Times New Roman" w:hAnsi="Times New Roman" w:cs="Times New Roman"/>
          <w:color w:val="auto"/>
        </w:rPr>
        <w:t>accesare</w:t>
      </w:r>
      <w:proofErr w:type="spellEnd"/>
      <w:r w:rsidR="0024029A" w:rsidRPr="00246DF0">
        <w:rPr>
          <w:rFonts w:ascii="Times New Roman" w:eastAsia="Times New Roman" w:hAnsi="Times New Roman" w:cs="Times New Roman"/>
          <w:color w:val="auto"/>
        </w:rPr>
        <w:t xml:space="preserve"> a </w:t>
      </w:r>
      <w:proofErr w:type="spellStart"/>
      <w:r w:rsidR="0024029A" w:rsidRPr="00246DF0">
        <w:rPr>
          <w:rFonts w:ascii="Times New Roman" w:eastAsia="Times New Roman" w:hAnsi="Times New Roman" w:cs="Times New Roman"/>
          <w:color w:val="auto"/>
        </w:rPr>
        <w:t>fondurilor</w:t>
      </w:r>
      <w:proofErr w:type="spellEnd"/>
      <w:r w:rsidR="0024029A" w:rsidRPr="00246DF0">
        <w:rPr>
          <w:rFonts w:ascii="Times New Roman" w:eastAsia="Times New Roman" w:hAnsi="Times New Roman" w:cs="Times New Roman"/>
          <w:color w:val="auto"/>
        </w:rPr>
        <w:t xml:space="preserve"> din </w:t>
      </w:r>
      <w:proofErr w:type="spellStart"/>
      <w:r w:rsidR="0024029A" w:rsidRPr="00246DF0">
        <w:rPr>
          <w:rFonts w:ascii="Times New Roman" w:eastAsia="Times New Roman" w:hAnsi="Times New Roman" w:cs="Times New Roman"/>
          <w:color w:val="auto"/>
        </w:rPr>
        <w:t>Programul</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Operațional</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Asistență</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Tehnică</w:t>
      </w:r>
      <w:proofErr w:type="spellEnd"/>
      <w:r w:rsidR="0024029A" w:rsidRPr="00246DF0">
        <w:rPr>
          <w:rFonts w:ascii="Times New Roman" w:eastAsia="Times New Roman" w:hAnsi="Times New Roman" w:cs="Times New Roman"/>
          <w:color w:val="auto"/>
        </w:rPr>
        <w:t xml:space="preserve"> 2014 – 2020 </w:t>
      </w:r>
      <w:proofErr w:type="spellStart"/>
      <w:r w:rsidR="0024029A" w:rsidRPr="00246DF0">
        <w:rPr>
          <w:rFonts w:ascii="Times New Roman" w:eastAsia="Times New Roman" w:hAnsi="Times New Roman" w:cs="Times New Roman"/>
          <w:color w:val="auto"/>
        </w:rPr>
        <w:t>pentru</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pregătirea</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portofoliului</w:t>
      </w:r>
      <w:proofErr w:type="spellEnd"/>
      <w:r w:rsidR="0024029A" w:rsidRPr="00246DF0">
        <w:rPr>
          <w:rFonts w:ascii="Times New Roman" w:eastAsia="Times New Roman" w:hAnsi="Times New Roman" w:cs="Times New Roman"/>
          <w:color w:val="auto"/>
        </w:rPr>
        <w:t xml:space="preserve"> de </w:t>
      </w:r>
      <w:proofErr w:type="spellStart"/>
      <w:r w:rsidR="0024029A" w:rsidRPr="00246DF0">
        <w:rPr>
          <w:rFonts w:ascii="Times New Roman" w:eastAsia="Times New Roman" w:hAnsi="Times New Roman" w:cs="Times New Roman"/>
          <w:color w:val="auto"/>
        </w:rPr>
        <w:t>proiecte</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pentru</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perioada</w:t>
      </w:r>
      <w:proofErr w:type="spellEnd"/>
      <w:r w:rsidR="0024029A" w:rsidRPr="00246DF0">
        <w:rPr>
          <w:rFonts w:ascii="Times New Roman" w:eastAsia="Times New Roman" w:hAnsi="Times New Roman" w:cs="Times New Roman"/>
          <w:color w:val="auto"/>
        </w:rPr>
        <w:t xml:space="preserve"> de </w:t>
      </w:r>
      <w:proofErr w:type="spellStart"/>
      <w:r w:rsidR="0024029A" w:rsidRPr="00246DF0">
        <w:rPr>
          <w:rFonts w:ascii="Times New Roman" w:eastAsia="Times New Roman" w:hAnsi="Times New Roman" w:cs="Times New Roman"/>
          <w:color w:val="auto"/>
        </w:rPr>
        <w:t>programare</w:t>
      </w:r>
      <w:proofErr w:type="spellEnd"/>
      <w:r w:rsidR="0024029A" w:rsidRPr="00246DF0">
        <w:rPr>
          <w:rFonts w:ascii="Times New Roman" w:eastAsia="Times New Roman" w:hAnsi="Times New Roman" w:cs="Times New Roman"/>
          <w:color w:val="auto"/>
        </w:rPr>
        <w:t xml:space="preserve"> 2021-2027, </w:t>
      </w:r>
      <w:proofErr w:type="spellStart"/>
      <w:r w:rsidR="0024029A" w:rsidRPr="00246DF0">
        <w:rPr>
          <w:rFonts w:ascii="Times New Roman" w:eastAsia="Times New Roman" w:hAnsi="Times New Roman" w:cs="Times New Roman"/>
          <w:color w:val="auto"/>
        </w:rPr>
        <w:t>în</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domeniul</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specializării</w:t>
      </w:r>
      <w:proofErr w:type="spellEnd"/>
      <w:r w:rsidR="0024029A" w:rsidRPr="00246DF0">
        <w:rPr>
          <w:rFonts w:ascii="Times New Roman" w:eastAsia="Times New Roman" w:hAnsi="Times New Roman" w:cs="Times New Roman"/>
          <w:color w:val="auto"/>
        </w:rPr>
        <w:t xml:space="preserve"> </w:t>
      </w:r>
      <w:proofErr w:type="spellStart"/>
      <w:r w:rsidR="0024029A" w:rsidRPr="00246DF0">
        <w:rPr>
          <w:rFonts w:ascii="Times New Roman" w:eastAsia="Times New Roman" w:hAnsi="Times New Roman" w:cs="Times New Roman"/>
          <w:color w:val="auto"/>
        </w:rPr>
        <w:t>inteligente</w:t>
      </w:r>
      <w:proofErr w:type="spellEnd"/>
      <w:r w:rsidR="0024029A" w:rsidRPr="00246DF0">
        <w:rPr>
          <w:rFonts w:ascii="Times New Roman" w:eastAsia="Times New Roman" w:hAnsi="Times New Roman" w:cs="Times New Roman"/>
          <w:color w:val="auto"/>
        </w:rPr>
        <w:t xml:space="preserve">. </w:t>
      </w:r>
    </w:p>
    <w:p w:rsidR="0083594B" w:rsidRPr="00CF7BAD" w:rsidRDefault="002B4E1C" w:rsidP="00DD1F8C">
      <w:pPr>
        <w:pStyle w:val="Heading2"/>
        <w:jc w:val="both"/>
        <w:rPr>
          <w:rFonts w:eastAsia="Times New Roman"/>
        </w:rPr>
      </w:pPr>
      <w:bookmarkStart w:id="6" w:name="_Toc51756316"/>
      <w:r w:rsidRPr="00CF7BAD">
        <w:rPr>
          <w:rFonts w:eastAsia="Times New Roman"/>
        </w:rPr>
        <w:t>CAPITOLUL 2. Reguli pentru acordarea finanțării</w:t>
      </w:r>
      <w:bookmarkEnd w:id="6"/>
    </w:p>
    <w:p w:rsidR="00354AC2" w:rsidRPr="00CF7BAD" w:rsidRDefault="002B4E1C" w:rsidP="00DD1F8C">
      <w:pPr>
        <w:pStyle w:val="Heading2"/>
        <w:jc w:val="both"/>
        <w:rPr>
          <w:rFonts w:eastAsia="Times New Roman"/>
        </w:rPr>
      </w:pPr>
      <w:bookmarkStart w:id="7" w:name="_Toc51756317"/>
      <w:r w:rsidRPr="00CF7BAD">
        <w:rPr>
          <w:rFonts w:eastAsia="Times New Roman"/>
        </w:rPr>
        <w:t>2.1. Tipurile de beneficiari/solicitanţi eligibili ai schemei</w:t>
      </w:r>
      <w:bookmarkEnd w:id="7"/>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 cadrul prezentului apel, tipurile de beneficiari ai schemei sunt:</w:t>
      </w:r>
    </w:p>
    <w:p w:rsidR="00354AC2" w:rsidRPr="00587521"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unitățile administrativ teritoriale în parteneriat cu universități, institute de cercetare, ONG, alte entități publice sau private de </w:t>
      </w:r>
      <w:proofErr w:type="spellStart"/>
      <w:r w:rsidRPr="00587521">
        <w:rPr>
          <w:rFonts w:ascii="Times New Roman" w:eastAsia="Times New Roman" w:hAnsi="Times New Roman" w:cs="Times New Roman"/>
          <w:sz w:val="24"/>
          <w:szCs w:val="24"/>
        </w:rPr>
        <w:t>cercetare-dezvoltare-inovare</w:t>
      </w:r>
      <w:proofErr w:type="spellEnd"/>
      <w:r w:rsidRPr="00587521">
        <w:rPr>
          <w:rFonts w:ascii="Times New Roman" w:eastAsia="Times New Roman" w:hAnsi="Times New Roman" w:cs="Times New Roman"/>
          <w:sz w:val="24"/>
          <w:szCs w:val="24"/>
        </w:rPr>
        <w:t>, microîntreprinderi/ întreprinderi mici, mijlocii și mari;</w:t>
      </w:r>
    </w:p>
    <w:p w:rsidR="00354AC2" w:rsidRPr="00587521"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parteneriatele între universități, institute de cercetare, ONG, alte entități publice sau private de </w:t>
      </w:r>
      <w:proofErr w:type="spellStart"/>
      <w:r w:rsidRPr="00587521">
        <w:rPr>
          <w:rFonts w:ascii="Times New Roman" w:eastAsia="Times New Roman" w:hAnsi="Times New Roman" w:cs="Times New Roman"/>
          <w:sz w:val="24"/>
          <w:szCs w:val="24"/>
        </w:rPr>
        <w:t>cercetare-dezvoltare-inovare</w:t>
      </w:r>
      <w:proofErr w:type="spellEnd"/>
      <w:r w:rsidRPr="00587521">
        <w:rPr>
          <w:rFonts w:ascii="Times New Roman" w:eastAsia="Times New Roman" w:hAnsi="Times New Roman" w:cs="Times New Roman"/>
          <w:sz w:val="24"/>
          <w:szCs w:val="24"/>
        </w:rPr>
        <w:t>, microîntreprinderile și/sau întreprinderile mici, mijlocii și mari;</w:t>
      </w:r>
    </w:p>
    <w:p w:rsidR="001D10AC"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universități,</w:t>
      </w:r>
    </w:p>
    <w:p w:rsidR="001D10AC"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institute de cercetare, </w:t>
      </w:r>
    </w:p>
    <w:p w:rsidR="001D10AC"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ONG-uri, </w:t>
      </w:r>
    </w:p>
    <w:p w:rsidR="001D10AC"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alte entități publice sau private d</w:t>
      </w:r>
      <w:r w:rsidR="001D10AC">
        <w:rPr>
          <w:rFonts w:ascii="Times New Roman" w:eastAsia="Times New Roman" w:hAnsi="Times New Roman" w:cs="Times New Roman"/>
          <w:sz w:val="24"/>
          <w:szCs w:val="24"/>
        </w:rPr>
        <w:t xml:space="preserve">e </w:t>
      </w:r>
      <w:proofErr w:type="spellStart"/>
      <w:r w:rsidR="001D10AC">
        <w:rPr>
          <w:rFonts w:ascii="Times New Roman" w:eastAsia="Times New Roman" w:hAnsi="Times New Roman" w:cs="Times New Roman"/>
          <w:sz w:val="24"/>
          <w:szCs w:val="24"/>
        </w:rPr>
        <w:t>cercetare-dezvoltare-inovare</w:t>
      </w:r>
      <w:proofErr w:type="spellEnd"/>
      <w:r w:rsidR="001D10AC">
        <w:rPr>
          <w:rFonts w:ascii="Times New Roman" w:eastAsia="Times New Roman" w:hAnsi="Times New Roman" w:cs="Times New Roman"/>
          <w:sz w:val="24"/>
          <w:szCs w:val="24"/>
        </w:rPr>
        <w:t>,</w:t>
      </w:r>
    </w:p>
    <w:p w:rsidR="001D10AC"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microîntreprinderile</w:t>
      </w:r>
    </w:p>
    <w:p w:rsidR="00354AC2" w:rsidRDefault="002B4E1C" w:rsidP="00DD1F8C">
      <w:pPr>
        <w:numPr>
          <w:ilvl w:val="1"/>
          <w:numId w:val="23"/>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întreprinderile mici, mijlocii și mari</w:t>
      </w:r>
      <w:r w:rsidR="001D10AC">
        <w:rPr>
          <w:rFonts w:ascii="Times New Roman" w:eastAsia="Times New Roman" w:hAnsi="Times New Roman" w:cs="Times New Roman"/>
          <w:sz w:val="24"/>
          <w:szCs w:val="24"/>
        </w:rPr>
        <w:t xml:space="preserve">. </w:t>
      </w:r>
    </w:p>
    <w:p w:rsidR="001D10AC" w:rsidRPr="001D10AC" w:rsidRDefault="001D10AC" w:rsidP="00DD1F8C">
      <w:pPr>
        <w:spacing w:after="0"/>
        <w:ind w:left="1440"/>
        <w:jc w:val="both"/>
        <w:rPr>
          <w:rFonts w:ascii="Times New Roman" w:eastAsia="Times New Roman" w:hAnsi="Times New Roman" w:cs="Times New Roman"/>
          <w:sz w:val="24"/>
          <w:szCs w:val="24"/>
        </w:rPr>
      </w:pPr>
    </w:p>
    <w:p w:rsidR="0024029A" w:rsidRPr="0024029A" w:rsidRDefault="0024029A"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Agenţia de Dezvoltare regională Nord Vest</w:t>
      </w:r>
      <w:r w:rsidRPr="0024029A">
        <w:rPr>
          <w:rFonts w:ascii="Times New Roman" w:eastAsia="Times New Roman" w:hAnsi="Times New Roman" w:cs="Times New Roman"/>
          <w:sz w:val="24"/>
          <w:szCs w:val="24"/>
        </w:rPr>
        <w:t xml:space="preserve"> v</w:t>
      </w:r>
      <w:r>
        <w:rPr>
          <w:rFonts w:ascii="Times New Roman" w:eastAsia="Times New Roman" w:hAnsi="Times New Roman" w:cs="Times New Roman"/>
          <w:sz w:val="24"/>
          <w:szCs w:val="24"/>
        </w:rPr>
        <w:t>a</w:t>
      </w:r>
      <w:r w:rsidRPr="0024029A">
        <w:rPr>
          <w:rFonts w:ascii="Times New Roman" w:eastAsia="Times New Roman" w:hAnsi="Times New Roman" w:cs="Times New Roman"/>
          <w:sz w:val="24"/>
          <w:szCs w:val="24"/>
        </w:rPr>
        <w:t xml:space="preserve"> încheia cu beneficiarii de sprijin financiar contracte de acordare a ajutorului </w:t>
      </w:r>
      <w:proofErr w:type="spellStart"/>
      <w:r w:rsidRPr="0024029A">
        <w:rPr>
          <w:rFonts w:ascii="Times New Roman" w:eastAsia="Times New Roman" w:hAnsi="Times New Roman" w:cs="Times New Roman"/>
          <w:sz w:val="24"/>
          <w:szCs w:val="24"/>
        </w:rPr>
        <w:t>minimis</w:t>
      </w:r>
      <w:proofErr w:type="spellEnd"/>
      <w:r w:rsidRPr="0024029A">
        <w:rPr>
          <w:rFonts w:ascii="Times New Roman" w:eastAsia="Times New Roman" w:hAnsi="Times New Roman" w:cs="Times New Roman"/>
          <w:sz w:val="24"/>
          <w:szCs w:val="24"/>
        </w:rPr>
        <w:t>, după cum urmează:</w:t>
      </w:r>
    </w:p>
    <w:p w:rsidR="0024029A" w:rsidRPr="00FB1C4F" w:rsidRDefault="0024029A" w:rsidP="00DD1F8C">
      <w:pPr>
        <w:pStyle w:val="ListParagraph"/>
        <w:numPr>
          <w:ilvl w:val="0"/>
          <w:numId w:val="13"/>
        </w:numPr>
        <w:spacing w:after="0"/>
        <w:jc w:val="both"/>
        <w:rPr>
          <w:rFonts w:ascii="Times New Roman" w:eastAsia="Times New Roman" w:hAnsi="Times New Roman" w:cs="Times New Roman"/>
          <w:sz w:val="24"/>
          <w:szCs w:val="24"/>
        </w:rPr>
      </w:pPr>
      <w:r w:rsidRPr="00FB1C4F">
        <w:rPr>
          <w:rFonts w:ascii="Times New Roman" w:eastAsia="Times New Roman" w:hAnsi="Times New Roman" w:cs="Times New Roman"/>
          <w:sz w:val="24"/>
          <w:szCs w:val="24"/>
        </w:rPr>
        <w:t xml:space="preserve">cu unitățile administrativ teritoriale în parteneriat cu universități, institute de cercetare, ONG-uri, alte entități publice sau private de </w:t>
      </w:r>
      <w:proofErr w:type="spellStart"/>
      <w:r w:rsidRPr="00FB1C4F">
        <w:rPr>
          <w:rFonts w:ascii="Times New Roman" w:eastAsia="Times New Roman" w:hAnsi="Times New Roman" w:cs="Times New Roman"/>
          <w:sz w:val="24"/>
          <w:szCs w:val="24"/>
        </w:rPr>
        <w:t>cercetare-dezvoltare-inovare</w:t>
      </w:r>
      <w:proofErr w:type="spellEnd"/>
      <w:r w:rsidRPr="00FB1C4F">
        <w:rPr>
          <w:rFonts w:ascii="Times New Roman" w:eastAsia="Times New Roman" w:hAnsi="Times New Roman" w:cs="Times New Roman"/>
          <w:sz w:val="24"/>
          <w:szCs w:val="24"/>
        </w:rPr>
        <w:t>, microîntreprinderi/întreprinderi mici, mijlocii și mari;</w:t>
      </w:r>
    </w:p>
    <w:p w:rsidR="0024029A" w:rsidRPr="00FB1C4F" w:rsidRDefault="0024029A" w:rsidP="00DD1F8C">
      <w:pPr>
        <w:pStyle w:val="ListParagraph"/>
        <w:numPr>
          <w:ilvl w:val="0"/>
          <w:numId w:val="13"/>
        </w:numPr>
        <w:spacing w:after="0"/>
        <w:jc w:val="both"/>
        <w:rPr>
          <w:rFonts w:ascii="Times New Roman" w:eastAsia="Times New Roman" w:hAnsi="Times New Roman" w:cs="Times New Roman"/>
          <w:sz w:val="24"/>
          <w:szCs w:val="24"/>
        </w:rPr>
      </w:pPr>
      <w:r w:rsidRPr="00FB1C4F">
        <w:rPr>
          <w:rFonts w:ascii="Times New Roman" w:eastAsia="Times New Roman" w:hAnsi="Times New Roman" w:cs="Times New Roman"/>
          <w:sz w:val="24"/>
          <w:szCs w:val="24"/>
        </w:rPr>
        <w:t xml:space="preserve">separat cu parteneriate între universități, institute de cercetare, ONG-uri, alte entități publice sau private de </w:t>
      </w:r>
      <w:proofErr w:type="spellStart"/>
      <w:r w:rsidRPr="00FB1C4F">
        <w:rPr>
          <w:rFonts w:ascii="Times New Roman" w:eastAsia="Times New Roman" w:hAnsi="Times New Roman" w:cs="Times New Roman"/>
          <w:sz w:val="24"/>
          <w:szCs w:val="24"/>
        </w:rPr>
        <w:t>cercetare-dezvoltare-inovare</w:t>
      </w:r>
      <w:proofErr w:type="spellEnd"/>
      <w:r w:rsidRPr="00FB1C4F">
        <w:rPr>
          <w:rFonts w:ascii="Times New Roman" w:eastAsia="Times New Roman" w:hAnsi="Times New Roman" w:cs="Times New Roman"/>
          <w:sz w:val="24"/>
          <w:szCs w:val="24"/>
        </w:rPr>
        <w:t>, microîntreprinderile și/sau întreprinderile mici, mijlocii și mari;</w:t>
      </w:r>
    </w:p>
    <w:p w:rsidR="0024029A" w:rsidRDefault="0024029A" w:rsidP="00DD1F8C">
      <w:pPr>
        <w:pStyle w:val="ListParagraph"/>
        <w:numPr>
          <w:ilvl w:val="0"/>
          <w:numId w:val="13"/>
        </w:numPr>
        <w:spacing w:after="0"/>
        <w:jc w:val="both"/>
        <w:rPr>
          <w:rFonts w:ascii="Times New Roman" w:eastAsia="Times New Roman" w:hAnsi="Times New Roman" w:cs="Times New Roman"/>
          <w:sz w:val="24"/>
          <w:szCs w:val="24"/>
        </w:rPr>
      </w:pPr>
      <w:r w:rsidRPr="00FB1C4F">
        <w:rPr>
          <w:rFonts w:ascii="Times New Roman" w:eastAsia="Times New Roman" w:hAnsi="Times New Roman" w:cs="Times New Roman"/>
          <w:sz w:val="24"/>
          <w:szCs w:val="24"/>
        </w:rPr>
        <w:t>individual cu oricare dintre entitățile de mai sus, (cu excepția autorităților publice locale</w:t>
      </w:r>
      <w:r w:rsidR="00246DF0">
        <w:rPr>
          <w:rFonts w:ascii="Times New Roman" w:eastAsia="Times New Roman" w:hAnsi="Times New Roman" w:cs="Times New Roman"/>
          <w:sz w:val="24"/>
          <w:szCs w:val="24"/>
        </w:rPr>
        <w:t>)</w:t>
      </w:r>
      <w:r w:rsidRPr="00FB1C4F">
        <w:rPr>
          <w:rFonts w:ascii="Times New Roman" w:eastAsia="Times New Roman" w:hAnsi="Times New Roman" w:cs="Times New Roman"/>
          <w:sz w:val="24"/>
          <w:szCs w:val="24"/>
        </w:rPr>
        <w:t>, pentru proiectele destinate specializării inteligente și pentru care promotorii își exprimă intenția de a beneficia de asistență tehnică în condițiile OUG nr. 88/2020.</w:t>
      </w:r>
    </w:p>
    <w:p w:rsidR="001D10AC" w:rsidRDefault="001D10AC" w:rsidP="00DD1F8C">
      <w:pPr>
        <w:spacing w:after="0"/>
        <w:jc w:val="both"/>
        <w:rPr>
          <w:rFonts w:ascii="Times New Roman" w:eastAsia="Times New Roman" w:hAnsi="Times New Roman" w:cs="Times New Roman"/>
          <w:b/>
          <w:sz w:val="24"/>
          <w:szCs w:val="24"/>
        </w:rPr>
      </w:pPr>
    </w:p>
    <w:p w:rsidR="00354AC2" w:rsidRPr="00587521" w:rsidRDefault="003A586E"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b/>
          <w:noProof/>
          <w:sz w:val="24"/>
          <w:szCs w:val="24"/>
        </w:rPr>
        <w:drawing>
          <wp:anchor distT="0" distB="0" distL="114300" distR="114300" simplePos="0" relativeHeight="251660288" behindDoc="0" locked="0" layoutInCell="1" allowOverlap="1" wp14:anchorId="5BF0493D" wp14:editId="2C369343">
            <wp:simplePos x="0" y="0"/>
            <wp:positionH relativeFrom="margin">
              <wp:posOffset>59690</wp:posOffset>
            </wp:positionH>
            <wp:positionV relativeFrom="margin">
              <wp:posOffset>215265</wp:posOffset>
            </wp:positionV>
            <wp:extent cx="1060450" cy="10604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r w:rsidR="002B4E1C" w:rsidRPr="00587521">
        <w:rPr>
          <w:rFonts w:ascii="Times New Roman" w:eastAsia="Times New Roman" w:hAnsi="Times New Roman" w:cs="Times New Roman"/>
          <w:b/>
          <w:sz w:val="24"/>
          <w:szCs w:val="24"/>
        </w:rPr>
        <w:t>ATENȚIE!</w:t>
      </w:r>
      <w:r w:rsidR="0083594B">
        <w:rPr>
          <w:rFonts w:ascii="Times New Roman" w:eastAsia="Times New Roman" w:hAnsi="Times New Roman" w:cs="Times New Roman"/>
          <w:b/>
          <w:sz w:val="24"/>
          <w:szCs w:val="24"/>
        </w:rPr>
        <w:t xml:space="preserve"> </w:t>
      </w:r>
      <w:r w:rsidR="002B4E1C" w:rsidRPr="00587521">
        <w:rPr>
          <w:rFonts w:ascii="Times New Roman" w:eastAsia="Times New Roman" w:hAnsi="Times New Roman" w:cs="Times New Roman"/>
          <w:b/>
          <w:sz w:val="24"/>
          <w:szCs w:val="24"/>
        </w:rPr>
        <w:t>Entitățile de mai sus pot participa și pot obține în condițiile prezentului Ghid sprijin pentru documentația aferentă unui singur proiect de specializare inteligentă, indiferent dacă proiectul  este depus în calitate de benefic</w:t>
      </w:r>
      <w:r w:rsidR="00AB6103">
        <w:rPr>
          <w:rFonts w:ascii="Times New Roman" w:eastAsia="Times New Roman" w:hAnsi="Times New Roman" w:cs="Times New Roman"/>
          <w:b/>
          <w:sz w:val="24"/>
          <w:szCs w:val="24"/>
        </w:rPr>
        <w:t>i</w:t>
      </w:r>
      <w:r w:rsidR="002B4E1C" w:rsidRPr="00587521">
        <w:rPr>
          <w:rFonts w:ascii="Times New Roman" w:eastAsia="Times New Roman" w:hAnsi="Times New Roman" w:cs="Times New Roman"/>
          <w:b/>
          <w:sz w:val="24"/>
          <w:szCs w:val="24"/>
        </w:rPr>
        <w:t>ar unic sau de lider/partener.</w:t>
      </w:r>
      <w:r w:rsidR="002B4E1C" w:rsidRPr="00587521">
        <w:rPr>
          <w:rFonts w:ascii="Times New Roman" w:eastAsia="Times New Roman" w:hAnsi="Times New Roman" w:cs="Times New Roman"/>
          <w:sz w:val="24"/>
          <w:szCs w:val="24"/>
        </w:rPr>
        <w:t xml:space="preserve"> </w:t>
      </w:r>
    </w:p>
    <w:p w:rsidR="00E57F7F" w:rsidRDefault="002B4E1C" w:rsidP="00DD1F8C">
      <w:pPr>
        <w:spacing w:after="0"/>
        <w:jc w:val="both"/>
        <w:rPr>
          <w:rFonts w:ascii="Times New Roman" w:eastAsia="Times New Roman" w:hAnsi="Times New Roman" w:cs="Times New Roman"/>
          <w:b/>
          <w:sz w:val="24"/>
          <w:szCs w:val="24"/>
        </w:rPr>
      </w:pPr>
      <w:r w:rsidRPr="00587521">
        <w:rPr>
          <w:rFonts w:ascii="Times New Roman" w:eastAsia="Times New Roman" w:hAnsi="Times New Roman" w:cs="Times New Roman"/>
          <w:b/>
          <w:sz w:val="24"/>
          <w:szCs w:val="24"/>
        </w:rPr>
        <w:t>NOTA: Entităţile finanţate din fonduri publice pot stabili parteneriate cu alte entităţi din sectorul privat, numai prin aplicarea unei proceduri de selecţie a acestora, care respectă, cel puţin, principiile transparenţei, tratamentului legal, nediscriminării şi utilizării</w:t>
      </w:r>
      <w:r w:rsidR="00AB6103">
        <w:rPr>
          <w:rFonts w:ascii="Times New Roman" w:eastAsia="Times New Roman" w:hAnsi="Times New Roman" w:cs="Times New Roman"/>
          <w:b/>
          <w:sz w:val="24"/>
          <w:szCs w:val="24"/>
        </w:rPr>
        <w:t xml:space="preserve"> eficiente a fondurilor publice</w:t>
      </w:r>
      <w:r w:rsidR="00E57F7F">
        <w:rPr>
          <w:rFonts w:ascii="Times New Roman" w:eastAsia="Times New Roman" w:hAnsi="Times New Roman" w:cs="Times New Roman"/>
          <w:b/>
          <w:sz w:val="24"/>
          <w:szCs w:val="24"/>
        </w:rPr>
        <w:t xml:space="preserve">. </w:t>
      </w:r>
    </w:p>
    <w:p w:rsidR="0083594B" w:rsidRDefault="0083594B" w:rsidP="00DD1F8C">
      <w:pPr>
        <w:spacing w:after="0"/>
        <w:jc w:val="both"/>
        <w:rPr>
          <w:rFonts w:ascii="Times New Roman" w:eastAsia="Times New Roman" w:hAnsi="Times New Roman" w:cs="Times New Roman"/>
          <w:b/>
          <w:sz w:val="24"/>
          <w:szCs w:val="24"/>
        </w:rPr>
      </w:pPr>
    </w:p>
    <w:p w:rsidR="00AB6103" w:rsidRPr="007D30A8" w:rsidRDefault="00AB6103"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În procesul de pregătire, contractare și implementare solicitantul trebuie să respecte:</w:t>
      </w:r>
    </w:p>
    <w:p w:rsidR="00AB6103" w:rsidRPr="007D30A8" w:rsidRDefault="00AB6103"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1. Legislaţia naţională şi europeană aplicabilă în domeniul egalităţii de şanse, de gen, nediscriminare, accesibilitate.</w:t>
      </w:r>
    </w:p>
    <w:p w:rsidR="00AB6103" w:rsidRPr="007D30A8" w:rsidRDefault="00AB6103"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 xml:space="preserve">2. Legislaţia naţională şi europeană aplicabilă în domeniul ajutorului de </w:t>
      </w:r>
      <w:proofErr w:type="spellStart"/>
      <w:r w:rsidRPr="007D30A8">
        <w:rPr>
          <w:rFonts w:ascii="Times New Roman" w:eastAsia="Times New Roman" w:hAnsi="Times New Roman" w:cs="Times New Roman"/>
          <w:sz w:val="24"/>
          <w:szCs w:val="24"/>
        </w:rPr>
        <w:t>minimis</w:t>
      </w:r>
      <w:proofErr w:type="spellEnd"/>
      <w:r w:rsidRPr="007D30A8">
        <w:rPr>
          <w:rFonts w:ascii="Times New Roman" w:eastAsia="Times New Roman" w:hAnsi="Times New Roman" w:cs="Times New Roman"/>
          <w:sz w:val="24"/>
          <w:szCs w:val="24"/>
        </w:rPr>
        <w:t>, dezvoltării durabile, al protecţiei mediului eficienţei energetice, al muncii și al achizițiilor publice.</w:t>
      </w:r>
    </w:p>
    <w:p w:rsidR="00E57F7F" w:rsidRDefault="00AB6103"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3. Conținutul cadru impus de HG nr. 907/2016 privind etapele de elaborare şi conţinutul-cadru al documentaţiilor tehnico-economice aferente obiectivelor/proiectelor de investiţii finanţate din fonduri publice, cu modificările și completările ulterioare.</w:t>
      </w:r>
    </w:p>
    <w:p w:rsidR="002A3EBE" w:rsidRDefault="002A3EBE" w:rsidP="00DD1F8C">
      <w:pPr>
        <w:spacing w:after="0"/>
        <w:jc w:val="both"/>
        <w:rPr>
          <w:rFonts w:ascii="Times New Roman" w:eastAsia="Times New Roman" w:hAnsi="Times New Roman" w:cs="Times New Roman"/>
          <w:sz w:val="24"/>
          <w:szCs w:val="24"/>
        </w:rPr>
      </w:pPr>
    </w:p>
    <w:p w:rsidR="00354AC2" w:rsidRPr="00CF7BAD" w:rsidRDefault="002B4E1C" w:rsidP="00DD1F8C">
      <w:pPr>
        <w:pStyle w:val="Heading2"/>
        <w:jc w:val="both"/>
        <w:rPr>
          <w:rFonts w:eastAsia="Times New Roman"/>
        </w:rPr>
      </w:pPr>
      <w:bookmarkStart w:id="8" w:name="_Toc51756318"/>
      <w:r w:rsidRPr="00CF7BAD">
        <w:rPr>
          <w:rFonts w:eastAsia="Times New Roman"/>
        </w:rPr>
        <w:t>2.2. Eligibilitate proiectelor</w:t>
      </w:r>
      <w:bookmarkEnd w:id="8"/>
    </w:p>
    <w:p w:rsidR="00FB1C4F" w:rsidRDefault="00FB1C4F"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Proiectele de infrastructură/de investiţii din domenii de specializare inteligentă stabilite la nivelul regiunii Nord-Vest, trebuie să îndeplinească următoarele condiţii de eligibilitate: </w:t>
      </w:r>
    </w:p>
    <w:p w:rsidR="00354AC2" w:rsidRPr="001D10AC" w:rsidRDefault="000C0766" w:rsidP="00DD1F8C">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FB1C4F" w:rsidRPr="002F5CF3">
        <w:rPr>
          <w:rFonts w:ascii="Times New Roman" w:eastAsia="Times New Roman" w:hAnsi="Times New Roman" w:cs="Times New Roman"/>
          <w:sz w:val="24"/>
          <w:szCs w:val="24"/>
        </w:rPr>
        <w:t xml:space="preserve">ocaţia proiectului </w:t>
      </w:r>
      <w:r w:rsidR="002B4E1C" w:rsidRPr="001D10AC">
        <w:rPr>
          <w:rFonts w:ascii="Times New Roman" w:eastAsia="Times New Roman" w:hAnsi="Times New Roman" w:cs="Times New Roman"/>
          <w:sz w:val="24"/>
          <w:szCs w:val="24"/>
        </w:rPr>
        <w:t>pentru care se elaborea</w:t>
      </w:r>
      <w:r w:rsidR="00E57F7F" w:rsidRPr="001D10AC">
        <w:rPr>
          <w:rFonts w:ascii="Times New Roman" w:eastAsia="Times New Roman" w:hAnsi="Times New Roman" w:cs="Times New Roman"/>
          <w:sz w:val="24"/>
          <w:szCs w:val="24"/>
        </w:rPr>
        <w:t xml:space="preserve">ză documentațiile trebuie să fie localizată </w:t>
      </w:r>
      <w:r w:rsidR="002B4E1C" w:rsidRPr="001D10AC">
        <w:rPr>
          <w:rFonts w:ascii="Times New Roman" w:eastAsia="Times New Roman" w:hAnsi="Times New Roman" w:cs="Times New Roman"/>
          <w:sz w:val="24"/>
          <w:szCs w:val="24"/>
        </w:rPr>
        <w:t>în regiunea N</w:t>
      </w:r>
      <w:r w:rsidR="00FB1C4F" w:rsidRPr="001D10AC">
        <w:rPr>
          <w:rFonts w:ascii="Times New Roman" w:eastAsia="Times New Roman" w:hAnsi="Times New Roman" w:cs="Times New Roman"/>
          <w:sz w:val="24"/>
          <w:szCs w:val="24"/>
        </w:rPr>
        <w:t>ord</w:t>
      </w:r>
      <w:r w:rsidR="002B4E1C" w:rsidRPr="001D10AC">
        <w:rPr>
          <w:rFonts w:ascii="Times New Roman" w:eastAsia="Times New Roman" w:hAnsi="Times New Roman" w:cs="Times New Roman"/>
          <w:sz w:val="24"/>
          <w:szCs w:val="24"/>
        </w:rPr>
        <w:t>-V</w:t>
      </w:r>
      <w:r w:rsidR="00FB1C4F" w:rsidRPr="001D10AC">
        <w:rPr>
          <w:rFonts w:ascii="Times New Roman" w:eastAsia="Times New Roman" w:hAnsi="Times New Roman" w:cs="Times New Roman"/>
          <w:sz w:val="24"/>
          <w:szCs w:val="24"/>
        </w:rPr>
        <w:t>est</w:t>
      </w:r>
      <w:r w:rsidR="002B4E1C" w:rsidRPr="001D10AC">
        <w:rPr>
          <w:rFonts w:ascii="Times New Roman" w:eastAsia="Times New Roman" w:hAnsi="Times New Roman" w:cs="Times New Roman"/>
          <w:sz w:val="24"/>
          <w:szCs w:val="24"/>
        </w:rPr>
        <w:t>, în vederea respectării prevederilor din OUG nr. 88/2020;</w:t>
      </w:r>
    </w:p>
    <w:p w:rsidR="00354AC2" w:rsidRPr="00587521" w:rsidRDefault="001D10AC" w:rsidP="00DD1F8C">
      <w:pPr>
        <w:pStyle w:val="ListParagraph"/>
        <w:numPr>
          <w:ilvl w:val="3"/>
          <w:numId w:val="12"/>
        </w:numPr>
        <w:spacing w:after="0"/>
        <w:jc w:val="both"/>
        <w:rPr>
          <w:rFonts w:ascii="Times New Roman" w:eastAsia="Times New Roman" w:hAnsi="Times New Roman" w:cs="Times New Roman"/>
          <w:sz w:val="24"/>
          <w:szCs w:val="24"/>
        </w:rPr>
      </w:pPr>
      <w:r w:rsidRPr="001D10AC">
        <w:rPr>
          <w:rFonts w:ascii="Times New Roman" w:eastAsia="Times New Roman" w:hAnsi="Times New Roman" w:cs="Times New Roman"/>
          <w:sz w:val="24"/>
          <w:szCs w:val="24"/>
        </w:rPr>
        <w:t>S</w:t>
      </w:r>
      <w:r w:rsidR="002B4E1C" w:rsidRPr="001D10AC">
        <w:rPr>
          <w:rFonts w:ascii="Times New Roman" w:eastAsia="Times New Roman" w:hAnsi="Times New Roman" w:cs="Times New Roman"/>
          <w:sz w:val="24"/>
          <w:szCs w:val="24"/>
        </w:rPr>
        <w:t>ă</w:t>
      </w:r>
      <w:r w:rsidR="002B4E1C" w:rsidRPr="00587521">
        <w:rPr>
          <w:rFonts w:ascii="Times New Roman" w:eastAsia="Times New Roman" w:hAnsi="Times New Roman" w:cs="Times New Roman"/>
          <w:sz w:val="24"/>
          <w:szCs w:val="24"/>
        </w:rPr>
        <w:t xml:space="preserve"> vizeze cel puțin unul dintre domeniile de specializare inteligentă şi să contribuie la dezvoltarea cel puţin unui domeniu de specializare inteligentă, şi cel puţin a unei nişe aferente acestora: Agroalimentar, Sănătate, Cosmetice şi Suplimente Alimentare, Tehnologii Avansate de producţie, Materiale Noi şi Tehnolog</w:t>
      </w:r>
      <w:r w:rsidR="007D30A8">
        <w:rPr>
          <w:rFonts w:ascii="Times New Roman" w:eastAsia="Times New Roman" w:hAnsi="Times New Roman" w:cs="Times New Roman"/>
          <w:sz w:val="24"/>
          <w:szCs w:val="24"/>
        </w:rPr>
        <w:t>ia informaţiei şi a Comunicării;</w:t>
      </w:r>
    </w:p>
    <w:p w:rsidR="007D30A8" w:rsidRPr="007D30A8" w:rsidRDefault="001D10AC" w:rsidP="00DD1F8C">
      <w:pPr>
        <w:pStyle w:val="ListParagraph"/>
        <w:numPr>
          <w:ilvl w:val="3"/>
          <w:numId w:val="12"/>
        </w:numPr>
        <w:spacing w:after="0"/>
        <w:jc w:val="both"/>
        <w:rPr>
          <w:rFonts w:ascii="Times New Roman" w:eastAsia="Times New Roman" w:hAnsi="Times New Roman" w:cs="Times New Roman"/>
          <w:strike/>
          <w:color w:val="FF0000"/>
          <w:sz w:val="24"/>
          <w:szCs w:val="24"/>
          <w:lang w:val="en-US"/>
        </w:rPr>
      </w:pPr>
      <w:r>
        <w:rPr>
          <w:rFonts w:ascii="Times New Roman" w:eastAsia="Times New Roman" w:hAnsi="Times New Roman" w:cs="Times New Roman"/>
          <w:sz w:val="24"/>
          <w:szCs w:val="24"/>
        </w:rPr>
        <w:t>Să</w:t>
      </w:r>
      <w:r w:rsidR="002B4E1C" w:rsidRPr="002A3EBE">
        <w:rPr>
          <w:rFonts w:ascii="Times New Roman" w:eastAsia="Times New Roman" w:hAnsi="Times New Roman" w:cs="Times New Roman"/>
          <w:sz w:val="24"/>
          <w:szCs w:val="24"/>
        </w:rPr>
        <w:t xml:space="preserve"> fie rezultatul </w:t>
      </w:r>
      <w:r w:rsidR="002C5A50" w:rsidRPr="002A3EBE">
        <w:rPr>
          <w:rFonts w:ascii="Times New Roman" w:eastAsia="Times New Roman" w:hAnsi="Times New Roman" w:cs="Times New Roman"/>
          <w:sz w:val="24"/>
          <w:szCs w:val="24"/>
        </w:rPr>
        <w:t>procesului</w:t>
      </w:r>
      <w:r w:rsidR="002B4E1C" w:rsidRPr="002A3EBE">
        <w:rPr>
          <w:rFonts w:ascii="Times New Roman" w:eastAsia="Times New Roman" w:hAnsi="Times New Roman" w:cs="Times New Roman"/>
          <w:sz w:val="24"/>
          <w:szCs w:val="24"/>
        </w:rPr>
        <w:t xml:space="preserve"> de preselecție sau al procesului de descoperire antreprenorială desfăș</w:t>
      </w:r>
      <w:r w:rsidR="007D30A8" w:rsidRPr="002A3EBE">
        <w:rPr>
          <w:rFonts w:ascii="Times New Roman" w:eastAsia="Times New Roman" w:hAnsi="Times New Roman" w:cs="Times New Roman"/>
          <w:sz w:val="24"/>
          <w:szCs w:val="24"/>
        </w:rPr>
        <w:t>urat la nivelul regiunii Nord Vest</w:t>
      </w:r>
      <w:r w:rsidR="007D30A8" w:rsidRPr="002A3EBE">
        <w:rPr>
          <w:rFonts w:ascii="Times New Roman" w:eastAsia="Times New Roman" w:hAnsi="Times New Roman" w:cs="Times New Roman"/>
          <w:sz w:val="24"/>
          <w:szCs w:val="24"/>
          <w:lang w:val="en-US"/>
        </w:rPr>
        <w:t>;</w:t>
      </w:r>
    </w:p>
    <w:p w:rsidR="00354AC2" w:rsidRPr="002C5A50" w:rsidRDefault="001D10AC" w:rsidP="00DD1F8C">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2B4E1C" w:rsidRPr="00587521">
        <w:rPr>
          <w:rFonts w:ascii="Times New Roman" w:eastAsia="Times New Roman" w:hAnsi="Times New Roman" w:cs="Times New Roman"/>
          <w:sz w:val="24"/>
          <w:szCs w:val="24"/>
        </w:rPr>
        <w:t xml:space="preserve">ă aibă ca potențiali beneficiari unitățile administrației publice locale/județene în parteneriat cu universități, institute de cercetare, ONG, alte entități publice sau private de </w:t>
      </w:r>
      <w:proofErr w:type="spellStart"/>
      <w:r w:rsidR="002B4E1C" w:rsidRPr="00587521">
        <w:rPr>
          <w:rFonts w:ascii="Times New Roman" w:eastAsia="Times New Roman" w:hAnsi="Times New Roman" w:cs="Times New Roman"/>
          <w:sz w:val="24"/>
          <w:szCs w:val="24"/>
        </w:rPr>
        <w:t>cercetare-dezvoltare-inovare</w:t>
      </w:r>
      <w:proofErr w:type="spellEnd"/>
      <w:r w:rsidR="002B4E1C" w:rsidRPr="00587521">
        <w:rPr>
          <w:rFonts w:ascii="Times New Roman" w:eastAsia="Times New Roman" w:hAnsi="Times New Roman" w:cs="Times New Roman"/>
          <w:sz w:val="24"/>
          <w:szCs w:val="24"/>
        </w:rPr>
        <w:t xml:space="preserve">, microîntreprinderi/întreprinderi mici, mijlocii și mari, sau parteneriate între universități, institute de cercetare, ONG, alte entități publice sau private de </w:t>
      </w:r>
      <w:proofErr w:type="spellStart"/>
      <w:r w:rsidR="002B4E1C" w:rsidRPr="00587521">
        <w:rPr>
          <w:rFonts w:ascii="Times New Roman" w:eastAsia="Times New Roman" w:hAnsi="Times New Roman" w:cs="Times New Roman"/>
          <w:sz w:val="24"/>
          <w:szCs w:val="24"/>
        </w:rPr>
        <w:t>cercetare-dezvoltare-inovare</w:t>
      </w:r>
      <w:proofErr w:type="spellEnd"/>
      <w:r w:rsidR="002B4E1C" w:rsidRPr="00587521">
        <w:rPr>
          <w:rFonts w:ascii="Times New Roman" w:eastAsia="Times New Roman" w:hAnsi="Times New Roman" w:cs="Times New Roman"/>
          <w:sz w:val="24"/>
          <w:szCs w:val="24"/>
        </w:rPr>
        <w:t>, microîntreprinderile și/sau întreprinderile mici, mijlocii și mari sau individual</w:t>
      </w:r>
      <w:r w:rsidR="00C87E64">
        <w:rPr>
          <w:rFonts w:ascii="Times New Roman" w:eastAsia="Times New Roman" w:hAnsi="Times New Roman" w:cs="Times New Roman"/>
          <w:strike/>
          <w:color w:val="FF0000"/>
          <w:sz w:val="24"/>
          <w:szCs w:val="24"/>
        </w:rPr>
        <w:t>,</w:t>
      </w:r>
      <w:r w:rsidR="002B4E1C" w:rsidRPr="00587521">
        <w:rPr>
          <w:rFonts w:ascii="Times New Roman" w:eastAsia="Times New Roman" w:hAnsi="Times New Roman" w:cs="Times New Roman"/>
          <w:sz w:val="24"/>
          <w:szCs w:val="24"/>
        </w:rPr>
        <w:t xml:space="preserve"> oricare dintre entitățile de mai sus (cu excepția unităților administrației publice locale). Atunci când proiectele de specializare inteligentă se </w:t>
      </w:r>
      <w:r w:rsidR="002B4E1C" w:rsidRPr="00587521">
        <w:rPr>
          <w:rFonts w:ascii="Times New Roman" w:eastAsia="Times New Roman" w:hAnsi="Times New Roman" w:cs="Times New Roman"/>
          <w:sz w:val="24"/>
          <w:szCs w:val="24"/>
        </w:rPr>
        <w:lastRenderedPageBreak/>
        <w:t xml:space="preserve">desfășoară în parteneriat cu autoritățile publice locale de la nivelul municipiilor reședință de județ acestea asigură dezvoltarea rețelelor de utilități publice necesare structurilor de specializare inteligentă </w:t>
      </w:r>
      <w:r w:rsidR="002B4E1C" w:rsidRPr="007D30A8">
        <w:rPr>
          <w:rFonts w:ascii="Times New Roman" w:eastAsia="Times New Roman" w:hAnsi="Times New Roman" w:cs="Times New Roman"/>
          <w:strike/>
          <w:sz w:val="24"/>
          <w:szCs w:val="24"/>
        </w:rPr>
        <w:t>(</w:t>
      </w:r>
      <w:r w:rsidR="002B4E1C" w:rsidRPr="002C5A50">
        <w:rPr>
          <w:rFonts w:ascii="Times New Roman" w:eastAsia="Times New Roman" w:hAnsi="Times New Roman" w:cs="Times New Roman"/>
          <w:sz w:val="24"/>
          <w:szCs w:val="24"/>
        </w:rPr>
        <w:t>structuri de cercetare dezvoltare inovare și transfer tehnologic asociate domeniilor</w:t>
      </w:r>
      <w:r w:rsidR="002C5A50">
        <w:rPr>
          <w:rFonts w:ascii="Times New Roman" w:eastAsia="Times New Roman" w:hAnsi="Times New Roman" w:cs="Times New Roman"/>
          <w:sz w:val="24"/>
          <w:szCs w:val="24"/>
        </w:rPr>
        <w:t xml:space="preserve"> şi nişelor</w:t>
      </w:r>
      <w:r w:rsidR="002B4E1C" w:rsidRPr="002C5A50">
        <w:rPr>
          <w:rFonts w:ascii="Times New Roman" w:eastAsia="Times New Roman" w:hAnsi="Times New Roman" w:cs="Times New Roman"/>
          <w:sz w:val="24"/>
          <w:szCs w:val="24"/>
        </w:rPr>
        <w:t xml:space="preserve"> de specializare inteligentă);</w:t>
      </w:r>
    </w:p>
    <w:p w:rsidR="00354AC2" w:rsidRPr="00587521" w:rsidRDefault="002B4E1C" w:rsidP="00DD1F8C">
      <w:pPr>
        <w:pStyle w:val="ListParagraph"/>
        <w:numPr>
          <w:ilvl w:val="3"/>
          <w:numId w:val="12"/>
        </w:num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Valoarea proiectului ce urmează să fie depus pentru finanțare în perioada de programare 2021-2027 să aibă valoarea estimată totală, fără T.V.A., echivalent în lei, cuprinsă </w:t>
      </w:r>
      <w:r w:rsidRPr="002A3EBE">
        <w:rPr>
          <w:rFonts w:ascii="Times New Roman" w:eastAsia="Times New Roman" w:hAnsi="Times New Roman" w:cs="Times New Roman"/>
          <w:sz w:val="24"/>
          <w:szCs w:val="24"/>
        </w:rPr>
        <w:t xml:space="preserve">între 5.000.000 euro și 25.000.000 euro pentru proiectele  </w:t>
      </w:r>
      <w:r w:rsidRPr="00587521">
        <w:rPr>
          <w:rFonts w:ascii="Times New Roman" w:eastAsia="Times New Roman" w:hAnsi="Times New Roman" w:cs="Times New Roman"/>
          <w:sz w:val="24"/>
          <w:szCs w:val="24"/>
        </w:rPr>
        <w:t xml:space="preserve">depuse de parteneriate între universități, institute de cercetare, ONG, alte entități publice sau private de </w:t>
      </w:r>
      <w:proofErr w:type="spellStart"/>
      <w:r w:rsidRPr="00587521">
        <w:rPr>
          <w:rFonts w:ascii="Times New Roman" w:eastAsia="Times New Roman" w:hAnsi="Times New Roman" w:cs="Times New Roman"/>
          <w:sz w:val="24"/>
          <w:szCs w:val="24"/>
        </w:rPr>
        <w:t>cercetare-dezvoltare-inovare</w:t>
      </w:r>
      <w:proofErr w:type="spellEnd"/>
      <w:r w:rsidRPr="00587521">
        <w:rPr>
          <w:rFonts w:ascii="Times New Roman" w:eastAsia="Times New Roman" w:hAnsi="Times New Roman" w:cs="Times New Roman"/>
          <w:sz w:val="24"/>
          <w:szCs w:val="24"/>
        </w:rPr>
        <w:t xml:space="preserve">, microîntreprinderile și/sau întreprinderile mici, mijlocii și mari sau individual de oricare dintre entitățile de mai sus. Beneficiarii pot constitui parteneriate în vederea pregătirii </w:t>
      </w:r>
      <w:r w:rsidR="0026438C">
        <w:rPr>
          <w:rFonts w:ascii="Times New Roman" w:eastAsia="Times New Roman" w:hAnsi="Times New Roman" w:cs="Times New Roman"/>
          <w:sz w:val="24"/>
          <w:szCs w:val="24"/>
        </w:rPr>
        <w:t>proiectelor menționate anterior.</w:t>
      </w:r>
    </w:p>
    <w:p w:rsidR="007D30A8" w:rsidRPr="009F2F27" w:rsidRDefault="001D10AC" w:rsidP="00DD1F8C">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2B4E1C" w:rsidRPr="00587521">
        <w:rPr>
          <w:rFonts w:ascii="Times New Roman" w:eastAsia="Times New Roman" w:hAnsi="Times New Roman" w:cs="Times New Roman"/>
          <w:sz w:val="24"/>
          <w:szCs w:val="24"/>
        </w:rPr>
        <w:t xml:space="preserve">aloarea proiectului ce urmează să fie depus pentru finanțare în perioada 2021-2027 să aibă valoarea estimată totală, fără T.V.A., echivalent în lei, a proiectului cuprinsă între </w:t>
      </w:r>
      <w:r w:rsidR="002B4E1C" w:rsidRPr="002A3EBE">
        <w:rPr>
          <w:rFonts w:ascii="Times New Roman" w:eastAsia="Times New Roman" w:hAnsi="Times New Roman" w:cs="Times New Roman"/>
          <w:sz w:val="24"/>
          <w:szCs w:val="24"/>
        </w:rPr>
        <w:t>10.000.000 euro și 45.000.000 euro pentru proiectele depuse</w:t>
      </w:r>
      <w:r w:rsidR="002B4E1C" w:rsidRPr="00587521">
        <w:rPr>
          <w:rFonts w:ascii="Times New Roman" w:eastAsia="Times New Roman" w:hAnsi="Times New Roman" w:cs="Times New Roman"/>
          <w:sz w:val="24"/>
          <w:szCs w:val="24"/>
        </w:rPr>
        <w:t xml:space="preserve"> de unitățile administrației publice locale/județene, în parteneriat cu universități, institute de cercetare, ONG, alte entități publice sau private de </w:t>
      </w:r>
      <w:proofErr w:type="spellStart"/>
      <w:r w:rsidR="002B4E1C" w:rsidRPr="00587521">
        <w:rPr>
          <w:rFonts w:ascii="Times New Roman" w:eastAsia="Times New Roman" w:hAnsi="Times New Roman" w:cs="Times New Roman"/>
          <w:sz w:val="24"/>
          <w:szCs w:val="24"/>
        </w:rPr>
        <w:t>cercetare-dezvoltare-inovare</w:t>
      </w:r>
      <w:proofErr w:type="spellEnd"/>
      <w:r w:rsidR="002B4E1C" w:rsidRPr="00587521">
        <w:rPr>
          <w:rFonts w:ascii="Times New Roman" w:eastAsia="Times New Roman" w:hAnsi="Times New Roman" w:cs="Times New Roman"/>
          <w:sz w:val="24"/>
          <w:szCs w:val="24"/>
        </w:rPr>
        <w:t>, microîntreprinderi/ între</w:t>
      </w:r>
      <w:r w:rsidR="007D30A8">
        <w:rPr>
          <w:rFonts w:ascii="Times New Roman" w:eastAsia="Times New Roman" w:hAnsi="Times New Roman" w:cs="Times New Roman"/>
          <w:sz w:val="24"/>
          <w:szCs w:val="24"/>
        </w:rPr>
        <w:t>prinderi mici, mijlocii și mari</w:t>
      </w:r>
      <w:r w:rsidR="007D30A8" w:rsidRPr="009F2F27">
        <w:rPr>
          <w:rFonts w:ascii="Times New Roman" w:eastAsia="Times New Roman" w:hAnsi="Times New Roman" w:cs="Times New Roman"/>
          <w:sz w:val="24"/>
          <w:szCs w:val="24"/>
        </w:rPr>
        <w:t xml:space="preserve">, sau parteneriate între universități, institute de cercetare, ONG, alte entități publice sau private de </w:t>
      </w:r>
      <w:proofErr w:type="spellStart"/>
      <w:r w:rsidR="007D30A8" w:rsidRPr="009F2F27">
        <w:rPr>
          <w:rFonts w:ascii="Times New Roman" w:eastAsia="Times New Roman" w:hAnsi="Times New Roman" w:cs="Times New Roman"/>
          <w:sz w:val="24"/>
          <w:szCs w:val="24"/>
        </w:rPr>
        <w:t>cercetare-dezvoltare-inovare</w:t>
      </w:r>
      <w:proofErr w:type="spellEnd"/>
      <w:r w:rsidR="007D30A8" w:rsidRPr="009F2F27">
        <w:rPr>
          <w:rFonts w:ascii="Times New Roman" w:eastAsia="Times New Roman" w:hAnsi="Times New Roman" w:cs="Times New Roman"/>
          <w:sz w:val="24"/>
          <w:szCs w:val="24"/>
        </w:rPr>
        <w:t>,</w:t>
      </w:r>
      <w:r w:rsidR="0026438C" w:rsidRPr="009F2F27">
        <w:rPr>
          <w:rFonts w:ascii="Times New Roman" w:eastAsia="Times New Roman" w:hAnsi="Times New Roman" w:cs="Times New Roman"/>
          <w:sz w:val="24"/>
          <w:szCs w:val="24"/>
        </w:rPr>
        <w:t xml:space="preserve"> </w:t>
      </w:r>
      <w:r w:rsidR="007D30A8" w:rsidRPr="009F2F27">
        <w:rPr>
          <w:rFonts w:ascii="Times New Roman" w:eastAsia="Times New Roman" w:hAnsi="Times New Roman" w:cs="Times New Roman"/>
          <w:sz w:val="24"/>
          <w:szCs w:val="24"/>
        </w:rPr>
        <w:t>microîntreprinderile și/sau întreprinderile mici, mijlocii și mari sau individual de oricare dintre entitățile de mai sus</w:t>
      </w:r>
      <w:r w:rsidR="002A3EBE" w:rsidRPr="009F2F27">
        <w:rPr>
          <w:rFonts w:ascii="Times New Roman" w:eastAsia="Times New Roman" w:hAnsi="Times New Roman" w:cs="Times New Roman"/>
          <w:sz w:val="24"/>
          <w:szCs w:val="24"/>
        </w:rPr>
        <w:t xml:space="preserve">. </w:t>
      </w:r>
      <w:r w:rsidR="00642C92" w:rsidRPr="009F2F27">
        <w:rPr>
          <w:rFonts w:ascii="Times New Roman" w:eastAsia="Times New Roman" w:hAnsi="Times New Roman" w:cs="Times New Roman"/>
          <w:sz w:val="24"/>
          <w:szCs w:val="24"/>
        </w:rPr>
        <w:t xml:space="preserve"> </w:t>
      </w:r>
    </w:p>
    <w:p w:rsidR="002C5A50" w:rsidRPr="00962069" w:rsidRDefault="002C5A50" w:rsidP="00DD1F8C">
      <w:pPr>
        <w:pStyle w:val="ListParagraph"/>
        <w:spacing w:after="0"/>
        <w:ind w:left="360"/>
        <w:jc w:val="both"/>
        <w:rPr>
          <w:rFonts w:ascii="Times New Roman" w:eastAsia="Times New Roman" w:hAnsi="Times New Roman" w:cs="Times New Roman"/>
          <w:sz w:val="24"/>
          <w:szCs w:val="24"/>
        </w:rPr>
      </w:pPr>
      <w:r w:rsidRPr="00962069">
        <w:rPr>
          <w:rFonts w:ascii="Times New Roman" w:eastAsia="Times New Roman" w:hAnsi="Times New Roman" w:cs="Times New Roman"/>
          <w:sz w:val="24"/>
          <w:szCs w:val="24"/>
        </w:rPr>
        <w:t>Valoarea în euro</w:t>
      </w:r>
      <w:r w:rsidR="00962069">
        <w:rPr>
          <w:rFonts w:ascii="Times New Roman" w:eastAsia="Times New Roman" w:hAnsi="Times New Roman" w:cs="Times New Roman"/>
          <w:sz w:val="24"/>
          <w:szCs w:val="24"/>
        </w:rPr>
        <w:t>, pentru echivalarea î</w:t>
      </w:r>
      <w:r w:rsidRPr="00962069">
        <w:rPr>
          <w:rFonts w:ascii="Times New Roman" w:eastAsia="Times New Roman" w:hAnsi="Times New Roman" w:cs="Times New Roman"/>
          <w:sz w:val="24"/>
          <w:szCs w:val="24"/>
        </w:rPr>
        <w:t xml:space="preserve">n pragurile de mai sus, va fi obținută utilizând cursul </w:t>
      </w:r>
      <w:proofErr w:type="spellStart"/>
      <w:r w:rsidRPr="00962069">
        <w:rPr>
          <w:rFonts w:ascii="Times New Roman" w:eastAsia="Times New Roman" w:hAnsi="Times New Roman" w:cs="Times New Roman"/>
          <w:sz w:val="24"/>
          <w:szCs w:val="24"/>
        </w:rPr>
        <w:t>inforeuro</w:t>
      </w:r>
      <w:proofErr w:type="spellEnd"/>
      <w:r w:rsidRPr="00962069">
        <w:rPr>
          <w:rFonts w:ascii="Times New Roman" w:eastAsia="Times New Roman" w:hAnsi="Times New Roman" w:cs="Times New Roman"/>
          <w:sz w:val="24"/>
          <w:szCs w:val="24"/>
        </w:rPr>
        <w:t xml:space="preserve"> pentru luna septembrie 2020: 1 Euro= 4.8395 RON.  </w:t>
      </w:r>
    </w:p>
    <w:p w:rsidR="00354AC2" w:rsidRPr="00587521" w:rsidRDefault="002B4E1C" w:rsidP="00DD1F8C">
      <w:pPr>
        <w:pStyle w:val="ListParagraph"/>
        <w:spacing w:after="0"/>
        <w:ind w:left="36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Beneficiarii pot constitui parteneriate în vederea pregătirii proiectelor menționate anterior</w:t>
      </w:r>
      <w:r w:rsidR="007D30A8">
        <w:rPr>
          <w:rFonts w:ascii="Times New Roman" w:eastAsia="Times New Roman" w:hAnsi="Times New Roman" w:cs="Times New Roman"/>
          <w:sz w:val="24"/>
          <w:szCs w:val="24"/>
        </w:rPr>
        <w:t>.</w:t>
      </w:r>
      <w:r w:rsidR="007D30A8" w:rsidRPr="007D30A8">
        <w:rPr>
          <w:rFonts w:ascii="Times New Roman" w:eastAsia="Times New Roman" w:hAnsi="Times New Roman" w:cs="Times New Roman"/>
          <w:sz w:val="24"/>
          <w:szCs w:val="24"/>
        </w:rPr>
        <w:t xml:space="preserve"> Entităţile finanţate din fonduri publice pot stabili parteneriate cu alte entităţi din sectorul privat, numai prin aplicarea unei proceduri de selecţie a acestora, care respectă, cel puţin, principiile transparenţei, tratamentului legal, nediscriminării şi utilizării eficiente a fondurilor publice.</w:t>
      </w:r>
    </w:p>
    <w:p w:rsidR="00354AC2" w:rsidRPr="00587521" w:rsidRDefault="005E2BD2" w:rsidP="00DD1F8C">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2B4E1C" w:rsidRPr="00587521">
        <w:rPr>
          <w:rFonts w:ascii="Times New Roman" w:eastAsia="Times New Roman" w:hAnsi="Times New Roman" w:cs="Times New Roman"/>
          <w:sz w:val="24"/>
          <w:szCs w:val="24"/>
        </w:rPr>
        <w:t xml:space="preserve"> entitate menționată </w:t>
      </w:r>
      <w:r w:rsidR="002B4E1C" w:rsidRPr="009F2F27">
        <w:rPr>
          <w:rFonts w:ascii="Times New Roman" w:eastAsia="Times New Roman" w:hAnsi="Times New Roman" w:cs="Times New Roman"/>
          <w:sz w:val="24"/>
          <w:szCs w:val="24"/>
        </w:rPr>
        <w:t xml:space="preserve">la pct. </w:t>
      </w:r>
      <w:r w:rsidRPr="009F2F27">
        <w:rPr>
          <w:rFonts w:ascii="Times New Roman" w:eastAsia="Times New Roman" w:hAnsi="Times New Roman" w:cs="Times New Roman"/>
          <w:sz w:val="24"/>
          <w:szCs w:val="24"/>
        </w:rPr>
        <w:t>4</w:t>
      </w:r>
      <w:r w:rsidR="002B4E1C" w:rsidRPr="00587521">
        <w:rPr>
          <w:rFonts w:ascii="Times New Roman" w:eastAsia="Times New Roman" w:hAnsi="Times New Roman" w:cs="Times New Roman"/>
          <w:sz w:val="24"/>
          <w:szCs w:val="24"/>
        </w:rPr>
        <w:t xml:space="preserve"> de mai sus poate participa și poate obține în condițiile prezentului Ghid sprijin pentru documentația aferentă unui singur proiect de specializare inteligentă, indiferent dacă depune proiect în calitate de beneficiar unic sau de lider/partener.</w:t>
      </w:r>
    </w:p>
    <w:p w:rsidR="00354AC2" w:rsidRDefault="005E2BD2" w:rsidP="009F2F27">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2B4E1C" w:rsidRPr="00962069">
        <w:rPr>
          <w:rFonts w:ascii="Times New Roman" w:eastAsia="Times New Roman" w:hAnsi="Times New Roman" w:cs="Times New Roman"/>
          <w:sz w:val="24"/>
          <w:szCs w:val="24"/>
        </w:rPr>
        <w:t>ă depună un certificat constatator eliberat de Oficiul Național al Registrului Comerțului care să ateste că acesta nu se află într-una din situațiile prevăzute de Recomandarea Comisiei Europene (2020) 4885 final din 14 iulie 2020,</w:t>
      </w:r>
      <w:r w:rsidR="002B4E1C" w:rsidRPr="00962069">
        <w:rPr>
          <w:rFonts w:ascii="Times New Roman" w:hAnsi="Times New Roman" w:cs="Times New Roman"/>
        </w:rPr>
        <w:t xml:space="preserve"> </w:t>
      </w:r>
      <w:r w:rsidR="002B4E1C" w:rsidRPr="002A3EBE">
        <w:rPr>
          <w:rFonts w:ascii="Times New Roman" w:eastAsia="Times New Roman" w:hAnsi="Times New Roman" w:cs="Times New Roman"/>
          <w:sz w:val="24"/>
          <w:szCs w:val="24"/>
        </w:rPr>
        <w:t xml:space="preserve">privind condiționarea acordării de sprijin financiar public pentru întreprinderi de lipsa unei legături cu jurisdicțiile </w:t>
      </w:r>
      <w:proofErr w:type="spellStart"/>
      <w:r w:rsidR="00962069" w:rsidRPr="002A3EBE">
        <w:rPr>
          <w:rFonts w:ascii="Times New Roman" w:eastAsia="Times New Roman" w:hAnsi="Times New Roman" w:cs="Times New Roman"/>
          <w:sz w:val="24"/>
          <w:szCs w:val="24"/>
        </w:rPr>
        <w:t>n</w:t>
      </w:r>
      <w:r w:rsidR="009F2F27">
        <w:rPr>
          <w:rFonts w:ascii="Times New Roman" w:eastAsia="Times New Roman" w:hAnsi="Times New Roman" w:cs="Times New Roman"/>
          <w:sz w:val="24"/>
          <w:szCs w:val="24"/>
        </w:rPr>
        <w:t>eecoperante</w:t>
      </w:r>
      <w:proofErr w:type="spellEnd"/>
      <w:r w:rsidR="009F2F27">
        <w:rPr>
          <w:rFonts w:ascii="Times New Roman" w:eastAsia="Times New Roman" w:hAnsi="Times New Roman" w:cs="Times New Roman"/>
          <w:sz w:val="24"/>
          <w:szCs w:val="24"/>
        </w:rPr>
        <w:t xml:space="preserve"> în scopuri fiscale, pentru entităţile </w:t>
      </w:r>
      <w:r w:rsidR="009F2F27" w:rsidRPr="009F2F27">
        <w:rPr>
          <w:rFonts w:ascii="Times New Roman" w:eastAsia="Times New Roman" w:hAnsi="Times New Roman" w:cs="Times New Roman"/>
          <w:sz w:val="24"/>
          <w:szCs w:val="24"/>
        </w:rPr>
        <w:t>înregistrate la Registrul Comerțului</w:t>
      </w:r>
      <w:r w:rsidR="009F2F27">
        <w:rPr>
          <w:rFonts w:ascii="Times New Roman" w:eastAsia="Times New Roman" w:hAnsi="Times New Roman" w:cs="Times New Roman"/>
          <w:sz w:val="24"/>
          <w:szCs w:val="24"/>
        </w:rPr>
        <w:t>.</w:t>
      </w:r>
    </w:p>
    <w:p w:rsidR="009F2F27" w:rsidRPr="002A3EBE" w:rsidRDefault="009F2F27" w:rsidP="009F2F27">
      <w:pPr>
        <w:pStyle w:val="ListParagraph"/>
        <w:numPr>
          <w:ilvl w:val="3"/>
          <w:numId w:val="1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Să depună d</w:t>
      </w:r>
      <w:r w:rsidRPr="009F2F27">
        <w:rPr>
          <w:rFonts w:ascii="Times New Roman" w:eastAsia="Times New Roman" w:hAnsi="Times New Roman" w:cs="Times New Roman"/>
          <w:sz w:val="24"/>
          <w:szCs w:val="24"/>
        </w:rPr>
        <w:t>ocumentele statutare ale solicitantului, după caz: act constitutiv, contract de societate, statut, actualizate</w:t>
      </w:r>
      <w:r>
        <w:rPr>
          <w:rFonts w:ascii="Times New Roman" w:eastAsia="Times New Roman" w:hAnsi="Times New Roman" w:cs="Times New Roman"/>
          <w:sz w:val="24"/>
          <w:szCs w:val="24"/>
        </w:rPr>
        <w:t xml:space="preserve">, </w:t>
      </w:r>
      <w:r w:rsidRPr="009F2F27">
        <w:rPr>
          <w:rFonts w:ascii="Times New Roman" w:eastAsia="Times New Roman" w:hAnsi="Times New Roman" w:cs="Times New Roman"/>
          <w:sz w:val="24"/>
          <w:szCs w:val="24"/>
        </w:rPr>
        <w:t>in cazul entităților care nu sunt înreg</w:t>
      </w:r>
      <w:r>
        <w:rPr>
          <w:rFonts w:ascii="Times New Roman" w:eastAsia="Times New Roman" w:hAnsi="Times New Roman" w:cs="Times New Roman"/>
          <w:sz w:val="24"/>
          <w:szCs w:val="24"/>
        </w:rPr>
        <w:t>istrate la Registrul Comerțului.</w:t>
      </w:r>
    </w:p>
    <w:p w:rsidR="00354AC2" w:rsidRPr="007F0BD3" w:rsidRDefault="007F0BD3" w:rsidP="007F0BD3">
      <w:pPr>
        <w:pStyle w:val="ListParagraph"/>
        <w:numPr>
          <w:ilvl w:val="3"/>
          <w:numId w:val="12"/>
        </w:numPr>
        <w:spacing w:after="0"/>
        <w:jc w:val="both"/>
        <w:rPr>
          <w:rFonts w:ascii="Times New Roman" w:eastAsia="Times New Roman" w:hAnsi="Times New Roman" w:cs="Times New Roman"/>
          <w:sz w:val="24"/>
          <w:szCs w:val="24"/>
        </w:rPr>
      </w:pPr>
      <w:r w:rsidRPr="007F0BD3">
        <w:rPr>
          <w:rFonts w:ascii="Times New Roman" w:eastAsia="Times New Roman" w:hAnsi="Times New Roman" w:cs="Times New Roman"/>
          <w:sz w:val="24"/>
          <w:szCs w:val="24"/>
        </w:rPr>
        <w:lastRenderedPageBreak/>
        <w:t>Valoarea estimată</w:t>
      </w:r>
      <w:r w:rsidR="006369D1" w:rsidRPr="007F0BD3">
        <w:rPr>
          <w:rFonts w:ascii="Times New Roman" w:eastAsia="Times New Roman" w:hAnsi="Times New Roman" w:cs="Times New Roman"/>
          <w:sz w:val="24"/>
          <w:szCs w:val="24"/>
        </w:rPr>
        <w:t xml:space="preserve"> </w:t>
      </w:r>
      <w:r w:rsidR="002B4E1C" w:rsidRPr="007F0BD3">
        <w:rPr>
          <w:rFonts w:ascii="Times New Roman" w:eastAsia="Times New Roman" w:hAnsi="Times New Roman" w:cs="Times New Roman"/>
          <w:sz w:val="24"/>
          <w:szCs w:val="24"/>
        </w:rPr>
        <w:t>pentru elaborarea documentației</w:t>
      </w:r>
      <w:r w:rsidR="00F70CAB">
        <w:rPr>
          <w:rFonts w:ascii="Times New Roman" w:eastAsia="Times New Roman" w:hAnsi="Times New Roman" w:cs="Times New Roman"/>
          <w:sz w:val="24"/>
          <w:szCs w:val="24"/>
        </w:rPr>
        <w:t xml:space="preserve"> tehnice</w:t>
      </w:r>
      <w:r w:rsidR="002B4E1C" w:rsidRPr="007F0BD3">
        <w:rPr>
          <w:rFonts w:ascii="Times New Roman" w:eastAsia="Times New Roman" w:hAnsi="Times New Roman" w:cs="Times New Roman"/>
          <w:sz w:val="24"/>
          <w:szCs w:val="24"/>
        </w:rPr>
        <w:t xml:space="preserve"> aferente unui proiect de </w:t>
      </w:r>
      <w:r w:rsidRPr="007F0BD3">
        <w:rPr>
          <w:rFonts w:ascii="Times New Roman" w:eastAsia="Times New Roman" w:hAnsi="Times New Roman" w:cs="Times New Roman"/>
          <w:sz w:val="24"/>
          <w:szCs w:val="24"/>
        </w:rPr>
        <w:t>specializare inteligentă</w:t>
      </w:r>
      <w:r w:rsidR="002B4E1C" w:rsidRPr="007F0BD3">
        <w:rPr>
          <w:rFonts w:ascii="Times New Roman" w:eastAsia="Times New Roman" w:hAnsi="Times New Roman" w:cs="Times New Roman"/>
          <w:sz w:val="24"/>
          <w:szCs w:val="24"/>
        </w:rPr>
        <w:t xml:space="preserve"> este de maxim </w:t>
      </w:r>
      <w:r w:rsidR="00962069" w:rsidRPr="007F0BD3">
        <w:rPr>
          <w:rFonts w:ascii="Times New Roman" w:eastAsia="Times New Roman" w:hAnsi="Times New Roman" w:cs="Times New Roman"/>
          <w:sz w:val="24"/>
          <w:szCs w:val="24"/>
        </w:rPr>
        <w:t>3</w:t>
      </w:r>
      <w:r w:rsidR="002B4E1C" w:rsidRPr="007F0BD3">
        <w:rPr>
          <w:rFonts w:ascii="Times New Roman" w:eastAsia="Times New Roman" w:hAnsi="Times New Roman" w:cs="Times New Roman"/>
          <w:sz w:val="24"/>
          <w:szCs w:val="24"/>
        </w:rPr>
        <w:t xml:space="preserve">% din </w:t>
      </w:r>
      <w:r w:rsidR="00962069" w:rsidRPr="007F0BD3">
        <w:rPr>
          <w:rFonts w:ascii="Times New Roman" w:eastAsia="Times New Roman" w:hAnsi="Times New Roman" w:cs="Times New Roman"/>
          <w:sz w:val="24"/>
          <w:szCs w:val="24"/>
        </w:rPr>
        <w:t xml:space="preserve">valoarea </w:t>
      </w:r>
      <w:r w:rsidRPr="007F0BD3">
        <w:rPr>
          <w:rFonts w:ascii="Times New Roman" w:eastAsia="Times New Roman" w:hAnsi="Times New Roman" w:cs="Times New Roman"/>
          <w:sz w:val="24"/>
          <w:szCs w:val="24"/>
        </w:rPr>
        <w:t>propusa pentru C+M (conform unui deviz general)</w:t>
      </w:r>
      <w:r w:rsidR="00775C08">
        <w:rPr>
          <w:rFonts w:ascii="Times New Roman" w:eastAsia="Times New Roman" w:hAnsi="Times New Roman" w:cs="Times New Roman"/>
          <w:sz w:val="24"/>
          <w:szCs w:val="24"/>
        </w:rPr>
        <w:t xml:space="preserve">, iar pentru restul tipurilor de documentaţii nu va </w:t>
      </w:r>
      <w:proofErr w:type="spellStart"/>
      <w:r w:rsidR="00775C08">
        <w:rPr>
          <w:rFonts w:ascii="Times New Roman" w:eastAsia="Times New Roman" w:hAnsi="Times New Roman" w:cs="Times New Roman"/>
          <w:sz w:val="24"/>
          <w:szCs w:val="24"/>
        </w:rPr>
        <w:t>depăsi</w:t>
      </w:r>
      <w:proofErr w:type="spellEnd"/>
      <w:r w:rsidR="00775C08">
        <w:rPr>
          <w:rFonts w:ascii="Times New Roman" w:eastAsia="Times New Roman" w:hAnsi="Times New Roman" w:cs="Times New Roman"/>
          <w:sz w:val="24"/>
          <w:szCs w:val="24"/>
        </w:rPr>
        <w:t xml:space="preserve"> 5% din valoarea totală estimată a investiţiei,</w:t>
      </w:r>
      <w:r w:rsidR="00962069" w:rsidRPr="007F0BD3">
        <w:rPr>
          <w:rFonts w:ascii="Times New Roman" w:eastAsia="Times New Roman" w:hAnsi="Times New Roman" w:cs="Times New Roman"/>
          <w:sz w:val="24"/>
          <w:szCs w:val="24"/>
        </w:rPr>
        <w:t xml:space="preserve"> dar nu mai mult de 200.000 Euro, conform plafonărilor impuse de ajutorul de </w:t>
      </w:r>
      <w:proofErr w:type="spellStart"/>
      <w:r w:rsidR="00962069" w:rsidRPr="007F0BD3">
        <w:rPr>
          <w:rFonts w:ascii="Times New Roman" w:eastAsia="Times New Roman" w:hAnsi="Times New Roman" w:cs="Times New Roman"/>
          <w:sz w:val="24"/>
          <w:szCs w:val="24"/>
        </w:rPr>
        <w:t>minimis</w:t>
      </w:r>
      <w:proofErr w:type="spellEnd"/>
      <w:r w:rsidR="00962069" w:rsidRPr="007F0BD3">
        <w:rPr>
          <w:rFonts w:ascii="Times New Roman" w:eastAsia="Times New Roman" w:hAnsi="Times New Roman" w:cs="Times New Roman"/>
          <w:sz w:val="24"/>
          <w:szCs w:val="24"/>
        </w:rPr>
        <w:t xml:space="preserve">/100.000 euro pentru întreprinderile unice care efectuează transport rutier de mărfuri în contul terților sau contra cost la cursul </w:t>
      </w:r>
      <w:proofErr w:type="spellStart"/>
      <w:r w:rsidR="00962069" w:rsidRPr="007F0BD3">
        <w:rPr>
          <w:rFonts w:ascii="Times New Roman" w:eastAsia="Times New Roman" w:hAnsi="Times New Roman" w:cs="Times New Roman"/>
          <w:sz w:val="24"/>
          <w:szCs w:val="24"/>
        </w:rPr>
        <w:t>inforeuro</w:t>
      </w:r>
      <w:proofErr w:type="spellEnd"/>
      <w:r w:rsidR="00962069" w:rsidRPr="007F0BD3">
        <w:rPr>
          <w:rFonts w:ascii="Times New Roman" w:eastAsia="Times New Roman" w:hAnsi="Times New Roman" w:cs="Times New Roman"/>
          <w:sz w:val="24"/>
          <w:szCs w:val="24"/>
        </w:rPr>
        <w:t xml:space="preserve"> din luna semnării contractului de acordare a sprijinului financiar, pe trei ani fiscali. </w:t>
      </w:r>
    </w:p>
    <w:p w:rsidR="007D30A8" w:rsidRPr="00587521" w:rsidRDefault="007D30A8" w:rsidP="00DD1F8C">
      <w:pPr>
        <w:spacing w:after="0"/>
        <w:ind w:left="679"/>
        <w:jc w:val="both"/>
        <w:rPr>
          <w:rFonts w:ascii="Times New Roman" w:eastAsia="Times New Roman" w:hAnsi="Times New Roman" w:cs="Times New Roman"/>
          <w:sz w:val="24"/>
          <w:szCs w:val="24"/>
        </w:rPr>
      </w:pPr>
    </w:p>
    <w:p w:rsidR="00962069" w:rsidRPr="00962069" w:rsidRDefault="00962069" w:rsidP="00DD1F8C">
      <w:pPr>
        <w:spacing w:after="0"/>
        <w:jc w:val="both"/>
        <w:rPr>
          <w:rFonts w:ascii="Times New Roman" w:hAnsi="Times New Roman" w:cs="Times New Roman"/>
          <w:b/>
        </w:rPr>
      </w:pPr>
    </w:p>
    <w:p w:rsidR="00354AC2" w:rsidRPr="00CF7BAD" w:rsidRDefault="002B4E1C" w:rsidP="00DD1F8C">
      <w:pPr>
        <w:pStyle w:val="Heading2"/>
        <w:jc w:val="both"/>
        <w:rPr>
          <w:rFonts w:eastAsia="Times New Roman"/>
        </w:rPr>
      </w:pPr>
      <w:bookmarkStart w:id="9" w:name="_Toc51756319"/>
      <w:r w:rsidRPr="00CF7BAD">
        <w:rPr>
          <w:rFonts w:eastAsia="Times New Roman"/>
        </w:rPr>
        <w:t>2.3 Cheltuielile eligibile pentru realizarea documentațiilor</w:t>
      </w:r>
      <w:bookmarkEnd w:id="9"/>
    </w:p>
    <w:p w:rsidR="007D30A8" w:rsidRPr="007D30A8" w:rsidRDefault="007D30A8"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Baza legală:</w:t>
      </w:r>
    </w:p>
    <w:p w:rsidR="007D30A8" w:rsidRPr="007D30A8" w:rsidRDefault="007D30A8"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1. Actele normative și regulamentele europene menționate la secțiunea Baza legală din prezentul ghid.</w:t>
      </w:r>
    </w:p>
    <w:p w:rsidR="007D30A8" w:rsidRPr="007D30A8" w:rsidRDefault="007D30A8" w:rsidP="00DD1F8C">
      <w:pPr>
        <w:spacing w:after="0"/>
        <w:jc w:val="both"/>
        <w:rPr>
          <w:rFonts w:ascii="Times New Roman" w:eastAsia="Times New Roman" w:hAnsi="Times New Roman" w:cs="Times New Roman"/>
          <w:sz w:val="24"/>
          <w:szCs w:val="24"/>
        </w:rPr>
      </w:pPr>
      <w:r w:rsidRPr="007D30A8">
        <w:rPr>
          <w:rFonts w:ascii="Times New Roman" w:eastAsia="Times New Roman" w:hAnsi="Times New Roman" w:cs="Times New Roman"/>
          <w:sz w:val="24"/>
          <w:szCs w:val="24"/>
        </w:rPr>
        <w:t>2.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962069" w:rsidRDefault="00962069" w:rsidP="00DD1F8C">
      <w:pPr>
        <w:spacing w:after="0"/>
        <w:jc w:val="both"/>
        <w:rPr>
          <w:rFonts w:ascii="Times New Roman" w:eastAsia="Times New Roman" w:hAnsi="Times New Roman" w:cs="Times New Roman"/>
          <w:color w:val="FF0000"/>
          <w:sz w:val="24"/>
          <w:szCs w:val="24"/>
        </w:rPr>
      </w:pPr>
    </w:p>
    <w:p w:rsidR="00354AC2" w:rsidRPr="00962069" w:rsidRDefault="002B4E1C" w:rsidP="00DD1F8C">
      <w:pPr>
        <w:spacing w:after="0"/>
        <w:jc w:val="both"/>
        <w:rPr>
          <w:rFonts w:ascii="Times New Roman" w:eastAsia="Times New Roman" w:hAnsi="Times New Roman" w:cs="Times New Roman"/>
          <w:sz w:val="24"/>
          <w:szCs w:val="24"/>
        </w:rPr>
      </w:pPr>
      <w:r w:rsidRPr="00962069">
        <w:rPr>
          <w:rFonts w:ascii="Times New Roman" w:eastAsia="Times New Roman" w:hAnsi="Times New Roman" w:cs="Times New Roman"/>
          <w:sz w:val="24"/>
          <w:szCs w:val="24"/>
        </w:rPr>
        <w:t xml:space="preserve">Toate cheltuielile efectuate de beneficiarul final al schemei pentru pregătirea proiectului de specializare inteligentă cad sub incidența ajutorului de </w:t>
      </w:r>
      <w:proofErr w:type="spellStart"/>
      <w:r w:rsidR="00962069" w:rsidRPr="00962069">
        <w:rPr>
          <w:rFonts w:ascii="Times New Roman" w:eastAsia="Times New Roman" w:hAnsi="Times New Roman" w:cs="Times New Roman"/>
          <w:sz w:val="24"/>
          <w:szCs w:val="24"/>
        </w:rPr>
        <w:t>minimis</w:t>
      </w:r>
      <w:proofErr w:type="spellEnd"/>
      <w:r w:rsidR="00962069" w:rsidRPr="00962069">
        <w:rPr>
          <w:rFonts w:ascii="Times New Roman" w:eastAsia="Times New Roman" w:hAnsi="Times New Roman" w:cs="Times New Roman"/>
          <w:sz w:val="24"/>
          <w:szCs w:val="24"/>
        </w:rPr>
        <w:t>.</w:t>
      </w:r>
    </w:p>
    <w:tbl>
      <w:tblPr>
        <w:tblStyle w:val="LightGrid-Accent5"/>
        <w:tblW w:w="9288" w:type="dxa"/>
        <w:tblLayout w:type="fixed"/>
        <w:tblLook w:val="04A0" w:firstRow="1" w:lastRow="0" w:firstColumn="1" w:lastColumn="0" w:noHBand="0" w:noVBand="1"/>
      </w:tblPr>
      <w:tblGrid>
        <w:gridCol w:w="3226"/>
        <w:gridCol w:w="2102"/>
        <w:gridCol w:w="3960"/>
      </w:tblGrid>
      <w:tr w:rsidR="00354AC2" w:rsidRPr="00587521" w:rsidTr="0083594B">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Pr>
          <w:p w:rsidR="00354AC2" w:rsidRPr="00587521" w:rsidRDefault="007D30A8" w:rsidP="00DD1F8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2B4E1C" w:rsidRPr="00587521">
              <w:rPr>
                <w:rFonts w:ascii="Times New Roman" w:eastAsia="Times New Roman" w:hAnsi="Times New Roman" w:cs="Times New Roman"/>
                <w:sz w:val="24"/>
                <w:szCs w:val="24"/>
              </w:rPr>
              <w:t>ategorie cheltuieli</w:t>
            </w:r>
          </w:p>
        </w:tc>
        <w:tc>
          <w:tcPr>
            <w:tcW w:w="2102" w:type="dxa"/>
          </w:tcPr>
          <w:p w:rsidR="00354AC2" w:rsidRPr="00587521" w:rsidRDefault="002B4E1C" w:rsidP="00DD1F8C">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587521">
              <w:rPr>
                <w:rFonts w:ascii="Times New Roman" w:eastAsia="Times New Roman" w:hAnsi="Times New Roman" w:cs="Times New Roman"/>
                <w:sz w:val="24"/>
                <w:szCs w:val="24"/>
              </w:rPr>
              <w:t>Subcategorie cheltuieli</w:t>
            </w:r>
          </w:p>
        </w:tc>
        <w:tc>
          <w:tcPr>
            <w:tcW w:w="3960" w:type="dxa"/>
          </w:tcPr>
          <w:p w:rsidR="00354AC2" w:rsidRPr="00587521" w:rsidRDefault="002B4E1C" w:rsidP="00DD1F8C">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Subcategoria de cheltuieli poate include</w:t>
            </w:r>
          </w:p>
        </w:tc>
      </w:tr>
      <w:tr w:rsidR="00354AC2" w:rsidRPr="00587521" w:rsidTr="0083594B">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tcPr>
          <w:p w:rsidR="00354AC2" w:rsidRPr="00587521" w:rsidRDefault="002B4E1C" w:rsidP="00DD1F8C">
            <w:pPr>
              <w:spacing w:line="276" w:lineRule="auto"/>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14 - cheltuieli pentru proiectare și asistență tehnică</w:t>
            </w:r>
            <w:r w:rsidRPr="0083594B">
              <w:rPr>
                <w:rFonts w:ascii="Times New Roman" w:eastAsia="Times New Roman" w:hAnsi="Times New Roman" w:cs="Times New Roman"/>
                <w:sz w:val="24"/>
                <w:szCs w:val="24"/>
              </w:rPr>
              <w:t xml:space="preserve"> investiției</w:t>
            </w:r>
          </w:p>
        </w:tc>
        <w:tc>
          <w:tcPr>
            <w:tcW w:w="2102" w:type="dxa"/>
          </w:tcPr>
          <w:p w:rsidR="00354AC2" w:rsidRPr="00587521" w:rsidRDefault="002B4E1C" w:rsidP="00DD1F8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87521">
              <w:rPr>
                <w:rFonts w:ascii="Times New Roman" w:eastAsia="Times New Roman" w:hAnsi="Times New Roman" w:cs="Times New Roman"/>
                <w:color w:val="000000"/>
                <w:sz w:val="24"/>
                <w:szCs w:val="24"/>
              </w:rPr>
              <w:t>42 - studii conform HG nr. 907 studii de teren  (conform HG nr. 28)</w:t>
            </w:r>
            <w:r w:rsidRPr="00587521">
              <w:rPr>
                <w:rFonts w:ascii="Times New Roman" w:eastAsia="Times New Roman" w:hAnsi="Times New Roman" w:cs="Times New Roman"/>
                <w:color w:val="000000"/>
                <w:sz w:val="24"/>
                <w:szCs w:val="24"/>
                <w:vertAlign w:val="superscript"/>
              </w:rPr>
              <w:footnoteReference w:id="2"/>
            </w:r>
          </w:p>
        </w:tc>
        <w:tc>
          <w:tcPr>
            <w:tcW w:w="3960" w:type="dxa"/>
          </w:tcPr>
          <w:p w:rsidR="00354AC2" w:rsidRPr="00587521" w:rsidRDefault="002B4E1C" w:rsidP="00DD1F8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Se cuprind cheltuielile pentru studii arheologice, studii geotehnice, geologice, hidrologice, </w:t>
            </w:r>
            <w:proofErr w:type="spellStart"/>
            <w:r w:rsidRPr="00587521">
              <w:rPr>
                <w:rFonts w:ascii="Times New Roman" w:eastAsia="Times New Roman" w:hAnsi="Times New Roman" w:cs="Times New Roman"/>
                <w:sz w:val="24"/>
                <w:szCs w:val="24"/>
              </w:rPr>
              <w:t>hidrogeotehnice</w:t>
            </w:r>
            <w:proofErr w:type="spellEnd"/>
            <w:r w:rsidRPr="00587521">
              <w:rPr>
                <w:rFonts w:ascii="Times New Roman" w:eastAsia="Times New Roman" w:hAnsi="Times New Roman" w:cs="Times New Roman"/>
                <w:sz w:val="24"/>
                <w:szCs w:val="24"/>
              </w:rPr>
              <w:t>,</w:t>
            </w:r>
          </w:p>
          <w:p w:rsidR="00354AC2" w:rsidRPr="00587521" w:rsidRDefault="002B4E1C" w:rsidP="00DD1F8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87521">
              <w:rPr>
                <w:rFonts w:ascii="Times New Roman" w:eastAsia="Times New Roman" w:hAnsi="Times New Roman" w:cs="Times New Roman"/>
                <w:sz w:val="24"/>
                <w:szCs w:val="24"/>
              </w:rPr>
              <w:t>fotogrammetrice, topografice şi de stabilitate ale terenului pe care se amplasează obiectivul de investiţie, studii de specialitate necesare în funcţie de specificul investiţiei.</w:t>
            </w:r>
          </w:p>
        </w:tc>
      </w:tr>
      <w:tr w:rsidR="00354AC2" w:rsidRPr="00587521" w:rsidTr="0083594B">
        <w:trPr>
          <w:cnfStyle w:val="000000010000" w:firstRow="0" w:lastRow="0" w:firstColumn="0" w:lastColumn="0" w:oddVBand="0" w:evenVBand="0" w:oddHBand="0" w:evenHBand="1"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tcPr>
          <w:p w:rsidR="00354AC2" w:rsidRPr="00587521" w:rsidRDefault="00354AC2" w:rsidP="00DD1F8C">
            <w:pPr>
              <w:widowControl w:val="0"/>
              <w:pBdr>
                <w:top w:val="nil"/>
                <w:left w:val="nil"/>
                <w:bottom w:val="nil"/>
                <w:right w:val="nil"/>
                <w:between w:val="nil"/>
              </w:pBdr>
              <w:spacing w:line="276" w:lineRule="auto"/>
              <w:jc w:val="both"/>
              <w:rPr>
                <w:rFonts w:ascii="Times New Roman" w:eastAsia="Times New Roman" w:hAnsi="Times New Roman" w:cs="Times New Roman"/>
                <w:b w:val="0"/>
                <w:sz w:val="24"/>
                <w:szCs w:val="24"/>
              </w:rPr>
            </w:pPr>
          </w:p>
        </w:tc>
        <w:tc>
          <w:tcPr>
            <w:tcW w:w="2102" w:type="dxa"/>
          </w:tcPr>
          <w:p w:rsidR="00354AC2" w:rsidRPr="00587521" w:rsidRDefault="002B4E1C" w:rsidP="00DD1F8C">
            <w:p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rPr>
            </w:pPr>
            <w:r w:rsidRPr="00587521">
              <w:rPr>
                <w:rFonts w:ascii="Times New Roman" w:eastAsia="Times New Roman" w:hAnsi="Times New Roman" w:cs="Times New Roman"/>
                <w:color w:val="000000"/>
                <w:sz w:val="24"/>
                <w:szCs w:val="24"/>
              </w:rPr>
              <w:t>43 - cheltuieli pentru (documentații suport) și obținere avize, acorduri, autorizații</w:t>
            </w:r>
          </w:p>
        </w:tc>
        <w:tc>
          <w:tcPr>
            <w:tcW w:w="3960" w:type="dxa"/>
          </w:tcPr>
          <w:p w:rsidR="00354AC2" w:rsidRPr="00587521" w:rsidRDefault="002B4E1C" w:rsidP="00DD1F8C">
            <w:p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Se includ cheltuielile pentru:</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plan de afaceri, studiul de oportunitate, studiul de marketing;</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obţinerea avizelor şi acordurilor pentru racorduri şi branşamente la reţele publice de apă, canalizare, gaze, termoficare, energie electrică, telefonie, iluminat public;</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întocmirea documentaţiei, obţinerea numărului cadastral provizoriu şi înregistrarea terenului în cartea funciară;</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obţinerea acordului de mediu;</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obţinerea avizului de protecţie civilă/PSI;</w:t>
            </w:r>
          </w:p>
          <w:p w:rsidR="00354AC2" w:rsidRPr="00587521" w:rsidRDefault="002B4E1C" w:rsidP="00DD1F8C">
            <w:pPr>
              <w:numPr>
                <w:ilvl w:val="0"/>
                <w:numId w:val="1"/>
              </w:num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alte avize, acorduri şi autorizaţii.</w:t>
            </w:r>
          </w:p>
          <w:p w:rsidR="00354AC2" w:rsidRPr="00587521" w:rsidRDefault="00354AC2" w:rsidP="00DD1F8C">
            <w:pPr>
              <w:spacing w:line="276" w:lineRule="auto"/>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b/>
                <w:sz w:val="24"/>
                <w:szCs w:val="24"/>
              </w:rPr>
            </w:pPr>
          </w:p>
        </w:tc>
      </w:tr>
      <w:tr w:rsidR="00354AC2" w:rsidRPr="00587521" w:rsidTr="0083594B">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tcPr>
          <w:p w:rsidR="00354AC2" w:rsidRPr="00587521" w:rsidRDefault="00354AC2" w:rsidP="00DD1F8C">
            <w:pPr>
              <w:widowControl w:val="0"/>
              <w:pBdr>
                <w:top w:val="nil"/>
                <w:left w:val="nil"/>
                <w:bottom w:val="nil"/>
                <w:right w:val="nil"/>
                <w:between w:val="nil"/>
              </w:pBdr>
              <w:spacing w:line="276" w:lineRule="auto"/>
              <w:jc w:val="both"/>
              <w:rPr>
                <w:rFonts w:ascii="Times New Roman" w:eastAsia="Times New Roman" w:hAnsi="Times New Roman" w:cs="Times New Roman"/>
                <w:b w:val="0"/>
                <w:sz w:val="24"/>
                <w:szCs w:val="24"/>
              </w:rPr>
            </w:pPr>
          </w:p>
        </w:tc>
        <w:tc>
          <w:tcPr>
            <w:tcW w:w="2102" w:type="dxa"/>
          </w:tcPr>
          <w:p w:rsidR="00354AC2" w:rsidRPr="00587521" w:rsidRDefault="002B4E1C" w:rsidP="00DD1F8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87521">
              <w:rPr>
                <w:rFonts w:ascii="Times New Roman" w:eastAsia="Times New Roman" w:hAnsi="Times New Roman" w:cs="Times New Roman"/>
                <w:color w:val="000000"/>
                <w:sz w:val="24"/>
                <w:szCs w:val="24"/>
              </w:rPr>
              <w:t>44 - proiectare și inginerie</w:t>
            </w:r>
          </w:p>
        </w:tc>
        <w:tc>
          <w:tcPr>
            <w:tcW w:w="3960" w:type="dxa"/>
          </w:tcPr>
          <w:p w:rsidR="00354AC2" w:rsidRPr="00587521" w:rsidRDefault="002B4E1C" w:rsidP="00DD1F8C">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Se includ cheltuielile efectuate pentru: elaborarea documentațiilor tehnice - studiu de fezabilitate sau documentația de avizare a lucrărilor de intervenții, după caz, proiectul pentru autorizarea/desființarea executării lucrărilor și proiectul tehnic de execuție, inclusiv documentațiile </w:t>
            </w:r>
            <w:proofErr w:type="spellStart"/>
            <w:r w:rsidRPr="00587521">
              <w:rPr>
                <w:rFonts w:ascii="Times New Roman" w:eastAsia="Times New Roman" w:hAnsi="Times New Roman" w:cs="Times New Roman"/>
                <w:sz w:val="24"/>
                <w:szCs w:val="24"/>
              </w:rPr>
              <w:t>tehnicoeconomice</w:t>
            </w:r>
            <w:proofErr w:type="spellEnd"/>
            <w:r w:rsidRPr="00587521">
              <w:rPr>
                <w:rFonts w:ascii="Times New Roman" w:eastAsia="Times New Roman" w:hAnsi="Times New Roman" w:cs="Times New Roman"/>
                <w:sz w:val="24"/>
                <w:szCs w:val="24"/>
              </w:rPr>
              <w:t xml:space="preserve"> prevăzute la art. XV alin. (1) din Ordonanța de urgență a Guvernului nr. 83/2016 privind unele măsuri de eficientizare a implementării proiectelor de </w:t>
            </w:r>
            <w:r w:rsidRPr="00587521">
              <w:rPr>
                <w:rFonts w:ascii="Times New Roman" w:eastAsia="Times New Roman" w:hAnsi="Times New Roman" w:cs="Times New Roman"/>
                <w:sz w:val="24"/>
                <w:szCs w:val="24"/>
              </w:rPr>
              <w:lastRenderedPageBreak/>
              <w:t>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bl>
    <w:p w:rsidR="00354AC2" w:rsidRPr="00587521" w:rsidRDefault="00354AC2" w:rsidP="00DD1F8C">
      <w:pPr>
        <w:spacing w:after="0"/>
        <w:jc w:val="both"/>
        <w:rPr>
          <w:rFonts w:ascii="Times New Roman" w:eastAsia="Times New Roman" w:hAnsi="Times New Roman" w:cs="Times New Roman"/>
          <w:sz w:val="24"/>
          <w:szCs w:val="24"/>
        </w:rPr>
      </w:pP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Pentru beneficiarul final, cheltuielile eligibile vor fi cele dedicate elaborării documentației proiectului de specializare inteligentă. Acestea se vor încadra în categoria:</w:t>
      </w:r>
    </w:p>
    <w:p w:rsidR="00354AC2"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 ajutorului de </w:t>
      </w:r>
      <w:proofErr w:type="spellStart"/>
      <w:r w:rsidRPr="00587521">
        <w:rPr>
          <w:rFonts w:ascii="Times New Roman" w:eastAsia="Times New Roman" w:hAnsi="Times New Roman" w:cs="Times New Roman"/>
          <w:sz w:val="24"/>
          <w:szCs w:val="24"/>
        </w:rPr>
        <w:t>minimis</w:t>
      </w:r>
      <w:proofErr w:type="spellEnd"/>
      <w:r w:rsidRPr="00587521">
        <w:rPr>
          <w:rFonts w:ascii="Times New Roman" w:eastAsia="Times New Roman" w:hAnsi="Times New Roman" w:cs="Times New Roman"/>
          <w:sz w:val="24"/>
          <w:szCs w:val="24"/>
        </w:rPr>
        <w:t xml:space="preserve"> dacă finanțarea acordată pentru pregătirea documentațiilor tehnico-economice se află sub pragul de 200.000 euro (pentru IMM-uri).</w:t>
      </w:r>
    </w:p>
    <w:p w:rsidR="005E2BD2" w:rsidRDefault="003671E3"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b/>
          <w:noProof/>
          <w:sz w:val="24"/>
          <w:szCs w:val="24"/>
        </w:rPr>
        <w:drawing>
          <wp:anchor distT="0" distB="0" distL="114300" distR="114300" simplePos="0" relativeHeight="251678720" behindDoc="0" locked="0" layoutInCell="1" allowOverlap="1" wp14:anchorId="110D5723" wp14:editId="47D493A2">
            <wp:simplePos x="0" y="0"/>
            <wp:positionH relativeFrom="margin">
              <wp:posOffset>-54610</wp:posOffset>
            </wp:positionH>
            <wp:positionV relativeFrom="margin">
              <wp:posOffset>4968240</wp:posOffset>
            </wp:positionV>
            <wp:extent cx="1060450" cy="10604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p>
    <w:p w:rsidR="00354AC2" w:rsidRPr="005E2BD2" w:rsidRDefault="003671E3" w:rsidP="00DD1F8C">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2B4E1C" w:rsidRPr="005E2BD2">
        <w:rPr>
          <w:rFonts w:ascii="Times New Roman" w:eastAsia="Times New Roman" w:hAnsi="Times New Roman" w:cs="Times New Roman"/>
          <w:b/>
          <w:sz w:val="24"/>
          <w:szCs w:val="24"/>
        </w:rPr>
        <w:t xml:space="preserve">Notă: Pentru proiectele </w:t>
      </w:r>
      <w:r w:rsidR="002B4E1C" w:rsidRPr="005E2BD2">
        <w:rPr>
          <w:rFonts w:ascii="Times New Roman" w:eastAsia="Times New Roman" w:hAnsi="Times New Roman" w:cs="Times New Roman"/>
          <w:b/>
          <w:color w:val="000000"/>
          <w:sz w:val="24"/>
          <w:szCs w:val="24"/>
          <w:highlight w:val="white"/>
        </w:rPr>
        <w:t xml:space="preserve">de investiție pe domeniul specializare inteligentă care sunt propuse a fi realizate în parteneriat și pentru care liderul sau unul/mai mulți parteneri sunt </w:t>
      </w:r>
      <w:r w:rsidR="002B4E1C" w:rsidRPr="005E2BD2">
        <w:rPr>
          <w:rFonts w:ascii="Times New Roman" w:eastAsia="Times New Roman" w:hAnsi="Times New Roman" w:cs="Times New Roman"/>
          <w:b/>
          <w:sz w:val="24"/>
          <w:szCs w:val="24"/>
        </w:rPr>
        <w:t>entităţi finanţate din fonduri publice, în cazul nerespectării art. 29 alin. (1) din OUG nr. 40/2015 privind selectarea partenerilor privați, cheltuielile sunt neeligibile.</w:t>
      </w:r>
    </w:p>
    <w:p w:rsidR="0083594B" w:rsidRPr="00587521" w:rsidRDefault="0083594B" w:rsidP="00DD1F8C">
      <w:pPr>
        <w:spacing w:after="0"/>
        <w:jc w:val="both"/>
        <w:rPr>
          <w:rFonts w:ascii="Times New Roman" w:eastAsia="Times New Roman" w:hAnsi="Times New Roman" w:cs="Times New Roman"/>
          <w:sz w:val="24"/>
          <w:szCs w:val="24"/>
        </w:rPr>
      </w:pPr>
    </w:p>
    <w:p w:rsidR="00354AC2" w:rsidRPr="00CF7BAD" w:rsidRDefault="002B4E1C" w:rsidP="00DD1F8C">
      <w:pPr>
        <w:pStyle w:val="Heading2"/>
        <w:jc w:val="both"/>
        <w:rPr>
          <w:rFonts w:eastAsia="Times New Roman"/>
        </w:rPr>
      </w:pPr>
      <w:bookmarkStart w:id="10" w:name="_Toc51756320"/>
      <w:r w:rsidRPr="00CF7BAD">
        <w:rPr>
          <w:rFonts w:eastAsia="Times New Roman"/>
        </w:rPr>
        <w:t>2.4. Perioada de depunere a solicitărilor de sprijin financiar</w:t>
      </w:r>
      <w:bookmarkEnd w:id="10"/>
    </w:p>
    <w:p w:rsidR="00354AC2" w:rsidRDefault="00962069"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Fişa de proiect de infrastructură/investiţie </w:t>
      </w:r>
      <w:r w:rsidR="002B4E1C" w:rsidRPr="00587521">
        <w:rPr>
          <w:rFonts w:ascii="Times New Roman" w:eastAsia="Times New Roman" w:hAnsi="Times New Roman" w:cs="Times New Roman"/>
          <w:sz w:val="24"/>
          <w:szCs w:val="24"/>
        </w:rPr>
        <w:t xml:space="preserve"> pot fi depuse spre începând cu data deschiderii apelului și până </w:t>
      </w:r>
      <w:r w:rsidR="002B4E1C" w:rsidRPr="005A646B">
        <w:rPr>
          <w:rFonts w:ascii="Times New Roman" w:eastAsia="Times New Roman" w:hAnsi="Times New Roman" w:cs="Times New Roman"/>
          <w:sz w:val="24"/>
          <w:szCs w:val="24"/>
        </w:rPr>
        <w:t xml:space="preserve">la </w:t>
      </w:r>
      <w:r w:rsidR="005E2BD2" w:rsidRPr="005A646B">
        <w:rPr>
          <w:rFonts w:ascii="Times New Roman" w:eastAsia="Times New Roman" w:hAnsi="Times New Roman" w:cs="Times New Roman"/>
          <w:sz w:val="24"/>
          <w:szCs w:val="24"/>
        </w:rPr>
        <w:t>xx</w:t>
      </w:r>
      <w:r w:rsidRPr="005A646B">
        <w:rPr>
          <w:rFonts w:ascii="Times New Roman" w:eastAsia="Times New Roman" w:hAnsi="Times New Roman" w:cs="Times New Roman"/>
          <w:sz w:val="24"/>
          <w:szCs w:val="24"/>
        </w:rPr>
        <w:t>.</w:t>
      </w:r>
      <w:r w:rsidR="00707D93" w:rsidRPr="005A646B">
        <w:rPr>
          <w:rFonts w:ascii="Times New Roman" w:eastAsia="Times New Roman" w:hAnsi="Times New Roman" w:cs="Times New Roman"/>
          <w:sz w:val="24"/>
          <w:szCs w:val="24"/>
        </w:rPr>
        <w:t>1</w:t>
      </w:r>
      <w:r w:rsidRPr="005A646B">
        <w:rPr>
          <w:rFonts w:ascii="Times New Roman" w:eastAsia="Times New Roman" w:hAnsi="Times New Roman" w:cs="Times New Roman"/>
          <w:sz w:val="24"/>
          <w:szCs w:val="24"/>
        </w:rPr>
        <w:t>0</w:t>
      </w:r>
      <w:r w:rsidR="00707D93" w:rsidRPr="005A646B">
        <w:rPr>
          <w:rFonts w:ascii="Times New Roman" w:eastAsia="Times New Roman" w:hAnsi="Times New Roman" w:cs="Times New Roman"/>
          <w:sz w:val="24"/>
          <w:szCs w:val="24"/>
        </w:rPr>
        <w:t>.</w:t>
      </w:r>
      <w:r w:rsidRPr="005A646B">
        <w:rPr>
          <w:rFonts w:ascii="Times New Roman" w:eastAsia="Times New Roman" w:hAnsi="Times New Roman" w:cs="Times New Roman"/>
          <w:sz w:val="24"/>
          <w:szCs w:val="24"/>
        </w:rPr>
        <w:t>2020</w:t>
      </w:r>
      <w:r>
        <w:rPr>
          <w:rFonts w:ascii="Times New Roman" w:eastAsia="Times New Roman" w:hAnsi="Times New Roman" w:cs="Times New Roman"/>
          <w:sz w:val="24"/>
          <w:szCs w:val="24"/>
        </w:rPr>
        <w:t xml:space="preserve">, ora 16,00. </w:t>
      </w:r>
    </w:p>
    <w:p w:rsidR="00354AC2" w:rsidRDefault="00962069" w:rsidP="00DD1F8C">
      <w:pPr>
        <w:spacing w:after="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Vor fi luate în considerarea doar proiectele depuse in termenul menţionat mai sus şi care respectă în totalitat</w:t>
      </w:r>
      <w:r w:rsidR="00B760CA">
        <w:rPr>
          <w:rFonts w:ascii="Times New Roman" w:eastAsia="Times New Roman" w:hAnsi="Times New Roman" w:cs="Times New Roman"/>
          <w:sz w:val="24"/>
          <w:szCs w:val="24"/>
        </w:rPr>
        <w:t xml:space="preserve">e prevederile prezentului ghid, publicat pe pagina Agenţiei de Dezvoltare Regională Nord-Vest: </w:t>
      </w:r>
      <w:hyperlink r:id="rId15" w:history="1">
        <w:r w:rsidR="00AC0B38" w:rsidRPr="00300DBD">
          <w:rPr>
            <w:rStyle w:val="Hyperlink"/>
            <w:rFonts w:ascii="Times New Roman" w:eastAsia="Times New Roman" w:hAnsi="Times New Roman" w:cs="Times New Roman"/>
            <w:sz w:val="24"/>
            <w:szCs w:val="24"/>
          </w:rPr>
          <w:t>www.nord-vest.ro</w:t>
        </w:r>
      </w:hyperlink>
      <w:r w:rsidR="00B760CA" w:rsidRPr="002A3EBE">
        <w:rPr>
          <w:rFonts w:ascii="Times New Roman" w:eastAsia="Times New Roman" w:hAnsi="Times New Roman" w:cs="Times New Roman"/>
          <w:sz w:val="24"/>
          <w:szCs w:val="24"/>
        </w:rPr>
        <w:t xml:space="preserve">. </w:t>
      </w:r>
    </w:p>
    <w:p w:rsidR="00962069" w:rsidRDefault="00962069" w:rsidP="00DD1F8C">
      <w:pPr>
        <w:spacing w:after="0"/>
        <w:jc w:val="both"/>
        <w:rPr>
          <w:rFonts w:ascii="Times New Roman" w:eastAsia="Times New Roman" w:hAnsi="Times New Roman" w:cs="Times New Roman"/>
          <w:color w:val="FF0000"/>
          <w:sz w:val="24"/>
          <w:szCs w:val="24"/>
        </w:rPr>
      </w:pPr>
    </w:p>
    <w:p w:rsidR="00354AC2" w:rsidRPr="00CF7BAD" w:rsidRDefault="002B4E1C" w:rsidP="00DD1F8C">
      <w:pPr>
        <w:pStyle w:val="Heading2"/>
        <w:jc w:val="both"/>
        <w:rPr>
          <w:rFonts w:eastAsia="Times New Roman"/>
        </w:rPr>
      </w:pPr>
      <w:r w:rsidRPr="00CF7BAD">
        <w:rPr>
          <w:rFonts w:eastAsia="Times New Roman"/>
        </w:rPr>
        <w:lastRenderedPageBreak/>
        <w:t> </w:t>
      </w:r>
      <w:bookmarkStart w:id="11" w:name="_Toc51756321"/>
      <w:r w:rsidRPr="00CF7BAD">
        <w:rPr>
          <w:rFonts w:eastAsia="Times New Roman"/>
        </w:rPr>
        <w:t>2.5. Perioada de implementare a schemei</w:t>
      </w:r>
      <w:bookmarkEnd w:id="11"/>
    </w:p>
    <w:p w:rsidR="00354AC2" w:rsidRDefault="00962069" w:rsidP="00DD1F8C">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Schema de ajutor de </w:t>
      </w:r>
      <w:proofErr w:type="spellStart"/>
      <w:r>
        <w:rPr>
          <w:rFonts w:ascii="Times New Roman" w:eastAsia="Times New Roman" w:hAnsi="Times New Roman" w:cs="Times New Roman"/>
          <w:sz w:val="24"/>
          <w:szCs w:val="24"/>
        </w:rPr>
        <w:t>minimis</w:t>
      </w:r>
      <w:proofErr w:type="spellEnd"/>
      <w:r>
        <w:rPr>
          <w:rFonts w:ascii="Times New Roman" w:eastAsia="Times New Roman" w:hAnsi="Times New Roman" w:cs="Times New Roman"/>
          <w:sz w:val="24"/>
          <w:szCs w:val="24"/>
        </w:rPr>
        <w:t xml:space="preserve"> se va implementa</w:t>
      </w:r>
      <w:r w:rsidR="002B4E1C" w:rsidRPr="00587521">
        <w:rPr>
          <w:rFonts w:ascii="Times New Roman" w:eastAsia="Times New Roman" w:hAnsi="Times New Roman" w:cs="Times New Roman"/>
          <w:sz w:val="24"/>
          <w:szCs w:val="24"/>
        </w:rPr>
        <w:t xml:space="preserve"> până la data de 31.12.2021. </w:t>
      </w:r>
    </w:p>
    <w:p w:rsidR="00354AC2" w:rsidRPr="00CF7BAD" w:rsidRDefault="002B4E1C" w:rsidP="00DD1F8C">
      <w:pPr>
        <w:pStyle w:val="Heading2"/>
        <w:jc w:val="both"/>
        <w:rPr>
          <w:rFonts w:eastAsia="Times New Roman"/>
        </w:rPr>
      </w:pPr>
      <w:bookmarkStart w:id="12" w:name="_Toc51756322"/>
      <w:r w:rsidRPr="00CF7BAD">
        <w:rPr>
          <w:rFonts w:eastAsia="Times New Roman"/>
        </w:rPr>
        <w:t>2.6. Valoarea finanțării nerambursabile</w:t>
      </w:r>
      <w:bookmarkEnd w:id="12"/>
      <w:r w:rsidRPr="00CF7BAD">
        <w:rPr>
          <w:rFonts w:eastAsia="Times New Roman"/>
        </w:rPr>
        <w:t xml:space="preserve"> </w:t>
      </w:r>
    </w:p>
    <w:p w:rsidR="00354AC2" w:rsidRPr="00587521" w:rsidRDefault="002B4E1C" w:rsidP="00DD1F8C">
      <w:pPr>
        <w:spacing w:after="0"/>
        <w:jc w:val="both"/>
        <w:rPr>
          <w:rFonts w:ascii="Times New Roman" w:eastAsia="Times New Roman" w:hAnsi="Times New Roman" w:cs="Times New Roman"/>
          <w:sz w:val="24"/>
          <w:szCs w:val="24"/>
        </w:rPr>
      </w:pPr>
      <w:bookmarkStart w:id="13" w:name="_heading=h.1fob9te" w:colFirst="0" w:colLast="0"/>
      <w:bookmarkEnd w:id="13"/>
      <w:r w:rsidRPr="00587521">
        <w:rPr>
          <w:rFonts w:ascii="Times New Roman" w:eastAsia="Times New Roman" w:hAnsi="Times New Roman" w:cs="Times New Roman"/>
          <w:sz w:val="24"/>
          <w:szCs w:val="24"/>
        </w:rPr>
        <w:t>Valoarea maximă a sprijinului financiar acordat în cadrul schemei finanțată conform acestui ghid va fi acordată în funcție de tipul acestuia, astfel:</w:t>
      </w:r>
    </w:p>
    <w:p w:rsidR="00354AC2" w:rsidRPr="00587521" w:rsidRDefault="00962069" w:rsidP="00DD1F8C">
      <w:pPr>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w:t>
      </w:r>
      <w:r w:rsidR="002B4E1C" w:rsidRPr="00587521">
        <w:rPr>
          <w:rFonts w:ascii="Times New Roman" w:eastAsia="Times New Roman" w:hAnsi="Times New Roman" w:cs="Times New Roman"/>
          <w:b/>
          <w:i/>
          <w:sz w:val="24"/>
          <w:szCs w:val="24"/>
        </w:rPr>
        <w:t xml:space="preserve">jutorul de </w:t>
      </w:r>
      <w:proofErr w:type="spellStart"/>
      <w:r w:rsidR="002B4E1C" w:rsidRPr="00587521">
        <w:rPr>
          <w:rFonts w:ascii="Times New Roman" w:eastAsia="Times New Roman" w:hAnsi="Times New Roman" w:cs="Times New Roman"/>
          <w:b/>
          <w:i/>
          <w:sz w:val="24"/>
          <w:szCs w:val="24"/>
        </w:rPr>
        <w:t>minimis</w:t>
      </w:r>
      <w:proofErr w:type="spellEnd"/>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În cadrul fiecărui proiect, valoarea eligibilă totală pentru singurul proiect pe care îl poate depune o </w:t>
      </w:r>
      <w:r w:rsidRPr="00FF6CCB">
        <w:rPr>
          <w:rFonts w:ascii="Times New Roman" w:eastAsia="Times New Roman" w:hAnsi="Times New Roman" w:cs="Times New Roman"/>
          <w:sz w:val="24"/>
          <w:szCs w:val="24"/>
        </w:rPr>
        <w:t>întreprindere unică</w:t>
      </w:r>
      <w:r w:rsidRPr="00587521">
        <w:rPr>
          <w:rFonts w:ascii="Times New Roman" w:eastAsia="Times New Roman" w:hAnsi="Times New Roman" w:cs="Times New Roman"/>
          <w:sz w:val="24"/>
          <w:szCs w:val="24"/>
        </w:rPr>
        <w:t xml:space="preserve"> nu va depăși, echivalentul în lei a 200.000 euro/100.000 euro pentru întreprinderile unice care efectuează transport rutier de mărfuri în contul terților sau contra cost la cursul </w:t>
      </w:r>
      <w:proofErr w:type="spellStart"/>
      <w:r w:rsidRPr="00587521">
        <w:rPr>
          <w:rFonts w:ascii="Times New Roman" w:eastAsia="Times New Roman" w:hAnsi="Times New Roman" w:cs="Times New Roman"/>
          <w:sz w:val="24"/>
          <w:szCs w:val="24"/>
        </w:rPr>
        <w:t>inforeuro</w:t>
      </w:r>
      <w:proofErr w:type="spellEnd"/>
      <w:r w:rsidRPr="00587521">
        <w:rPr>
          <w:rFonts w:ascii="Times New Roman" w:eastAsia="Times New Roman" w:hAnsi="Times New Roman" w:cs="Times New Roman"/>
          <w:sz w:val="24"/>
          <w:szCs w:val="24"/>
        </w:rPr>
        <w:t xml:space="preserve"> din luna semnării contractului de acordare a sprijinului</w:t>
      </w:r>
      <w:r w:rsidR="00962069">
        <w:rPr>
          <w:rFonts w:ascii="Times New Roman" w:eastAsia="Times New Roman" w:hAnsi="Times New Roman" w:cs="Times New Roman"/>
          <w:sz w:val="24"/>
          <w:szCs w:val="24"/>
        </w:rPr>
        <w:t xml:space="preserve"> financiar, pe trei ani fiscali.</w:t>
      </w:r>
    </w:p>
    <w:p w:rsidR="00962069" w:rsidRDefault="00962069" w:rsidP="00DD1F8C">
      <w:pPr>
        <w:spacing w:after="0"/>
        <w:jc w:val="both"/>
        <w:rPr>
          <w:rFonts w:ascii="Times New Roman" w:eastAsia="Times New Roman" w:hAnsi="Times New Roman" w:cs="Times New Roman"/>
          <w:sz w:val="24"/>
          <w:szCs w:val="24"/>
        </w:rPr>
      </w:pPr>
    </w:p>
    <w:p w:rsidR="00962069"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Ajutorul de </w:t>
      </w:r>
      <w:proofErr w:type="spellStart"/>
      <w:r w:rsidRPr="00587521">
        <w:rPr>
          <w:rFonts w:ascii="Times New Roman" w:eastAsia="Times New Roman" w:hAnsi="Times New Roman" w:cs="Times New Roman"/>
          <w:sz w:val="24"/>
          <w:szCs w:val="24"/>
        </w:rPr>
        <w:t>minimis</w:t>
      </w:r>
      <w:proofErr w:type="spellEnd"/>
      <w:r w:rsidRPr="00587521">
        <w:rPr>
          <w:rFonts w:ascii="Times New Roman" w:eastAsia="Times New Roman" w:hAnsi="Times New Roman" w:cs="Times New Roman"/>
          <w:sz w:val="24"/>
          <w:szCs w:val="24"/>
        </w:rPr>
        <w:t xml:space="preserve"> se acordă în proporție de 10</w:t>
      </w:r>
      <w:r w:rsidR="00962069">
        <w:rPr>
          <w:rFonts w:ascii="Times New Roman" w:eastAsia="Times New Roman" w:hAnsi="Times New Roman" w:cs="Times New Roman"/>
          <w:sz w:val="24"/>
          <w:szCs w:val="24"/>
        </w:rPr>
        <w:t xml:space="preserve">0%.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 cazul solicitării de sprijin pentru elaborarea documentațiilor tehnico-economice pentru proiectele de investiții ce urmează a fi depuse în parteneriat în perioada de programare 2021-2027, încadrarea sprijinul</w:t>
      </w:r>
      <w:r w:rsidR="00B760CA">
        <w:rPr>
          <w:rFonts w:ascii="Times New Roman" w:eastAsia="Times New Roman" w:hAnsi="Times New Roman" w:cs="Times New Roman"/>
          <w:sz w:val="24"/>
          <w:szCs w:val="24"/>
        </w:rPr>
        <w:t xml:space="preserve">ui acordat ca ajutor de </w:t>
      </w:r>
      <w:proofErr w:type="spellStart"/>
      <w:r w:rsidR="00B760CA">
        <w:rPr>
          <w:rFonts w:ascii="Times New Roman" w:eastAsia="Times New Roman" w:hAnsi="Times New Roman" w:cs="Times New Roman"/>
          <w:sz w:val="24"/>
          <w:szCs w:val="24"/>
        </w:rPr>
        <w:t>minimis</w:t>
      </w:r>
      <w:proofErr w:type="spellEnd"/>
      <w:r w:rsidRPr="00587521">
        <w:rPr>
          <w:rFonts w:ascii="Times New Roman" w:eastAsia="Times New Roman" w:hAnsi="Times New Roman" w:cs="Times New Roman"/>
          <w:sz w:val="24"/>
          <w:szCs w:val="24"/>
        </w:rPr>
        <w:t xml:space="preserve"> exceptat se stabilește de la caz la caz, în funcție de solicitantul de ajutor care va utiliza documentația, acesta fiind proprietarul infrastructurii.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Sprijinul financiar acordat pentru elaborarea documentațiilor tehnico-economice conform  Ordonanței de urgență a Guvernului nr. 88/2020 care vizează activități economice, se realizează sub formă de:</w:t>
      </w:r>
    </w:p>
    <w:p w:rsidR="0083594B" w:rsidRPr="003B70A3" w:rsidRDefault="002B4E1C" w:rsidP="003B70A3">
      <w:pPr>
        <w:numPr>
          <w:ilvl w:val="0"/>
          <w:numId w:val="5"/>
        </w:numPr>
        <w:pBdr>
          <w:top w:val="nil"/>
          <w:left w:val="nil"/>
          <w:bottom w:val="nil"/>
          <w:right w:val="nil"/>
          <w:between w:val="nil"/>
        </w:pBdr>
        <w:spacing w:after="0"/>
        <w:ind w:left="567" w:hanging="283"/>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AJUTOR DE MINIMIS</w:t>
      </w:r>
      <w:r w:rsidRPr="00587521">
        <w:rPr>
          <w:rFonts w:ascii="Times New Roman" w:eastAsia="Times New Roman" w:hAnsi="Times New Roman" w:cs="Times New Roman"/>
          <w:color w:val="000000"/>
          <w:sz w:val="24"/>
          <w:szCs w:val="24"/>
        </w:rPr>
        <w:t xml:space="preserve"> pentru autoritățile publice locale, universități, institute de cercetare, IMM, întreprinderi mari și ONG;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Schema nu poate avea ca obiect următoarele categorii de ajutoare destinate: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 întreprinderilor care își desfășoară activitatea în sectoarele pescuitului și acvaculturii, astfel cum sunt reglementate de Regulamentul (CE) nr. 104/2000 al Consiliului</w:t>
      </w:r>
      <w:r w:rsidRPr="00587521">
        <w:rPr>
          <w:rFonts w:ascii="Times New Roman" w:eastAsia="Times New Roman" w:hAnsi="Times New Roman" w:cs="Times New Roman"/>
          <w:sz w:val="24"/>
          <w:szCs w:val="24"/>
          <w:vertAlign w:val="superscript"/>
        </w:rPr>
        <w:footnoteReference w:id="3"/>
      </w:r>
      <w:r w:rsidRPr="00587521">
        <w:rPr>
          <w:rFonts w:ascii="Times New Roman" w:eastAsia="Times New Roman" w:hAnsi="Times New Roman" w:cs="Times New Roman"/>
          <w:sz w:val="24"/>
          <w:szCs w:val="24"/>
        </w:rPr>
        <w:t>;</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b. întreprinderilor care își desfășoară activitatea în domeniul producției primare de produse agricole;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c. întreprinderilor care își desfășoară activitatea în sectorul prelucrării și comercializării produselor agricole, în următoarele cazuri: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(i) atunci când valoarea ajutoarelor este stabilită pe baza prețului sau a cantității unor astfel de produse achiziționate de la producători primari sau introduse pe piață de întreprinderile respective;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(ii) atunci când ajutoarele sunt condiționate de transferarea lor parțială sau integrală către producătorii primari;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lastRenderedPageBreak/>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e. activităților condiționate de utilizarea preferențială a produselor naționale față de produsele importate.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w:t>
      </w:r>
      <w:r w:rsidRPr="00587521">
        <w:rPr>
          <w:rFonts w:ascii="Times New Roman" w:eastAsia="Times New Roman" w:hAnsi="Times New Roman" w:cs="Times New Roman"/>
          <w:i/>
          <w:sz w:val="24"/>
          <w:szCs w:val="24"/>
        </w:rPr>
        <w:t xml:space="preserve">de </w:t>
      </w:r>
      <w:proofErr w:type="spellStart"/>
      <w:r w:rsidRPr="00587521">
        <w:rPr>
          <w:rFonts w:ascii="Times New Roman" w:eastAsia="Times New Roman" w:hAnsi="Times New Roman" w:cs="Times New Roman"/>
          <w:i/>
          <w:sz w:val="24"/>
          <w:szCs w:val="24"/>
        </w:rPr>
        <w:t>minimis</w:t>
      </w:r>
      <w:proofErr w:type="spellEnd"/>
      <w:r w:rsidRPr="00587521">
        <w:rPr>
          <w:rFonts w:ascii="Times New Roman" w:eastAsia="Times New Roman" w:hAnsi="Times New Roman" w:cs="Times New Roman"/>
          <w:sz w:val="24"/>
          <w:szCs w:val="24"/>
        </w:rPr>
        <w:t xml:space="preserve">, prevederile acestuia se aplică ajutoarelor acordate pentru aceste din urmă sectoare sau activități, cu condiția asigurării că activitățile desfășurate în sectoarele excluse din domeniul de aplicare al  regulamentului nu beneficiază de ajutoare de </w:t>
      </w:r>
      <w:proofErr w:type="spellStart"/>
      <w:r w:rsidRPr="00587521">
        <w:rPr>
          <w:rFonts w:ascii="Times New Roman" w:eastAsia="Times New Roman" w:hAnsi="Times New Roman" w:cs="Times New Roman"/>
          <w:sz w:val="24"/>
          <w:szCs w:val="24"/>
        </w:rPr>
        <w:t>minimis</w:t>
      </w:r>
      <w:proofErr w:type="spellEnd"/>
      <w:r w:rsidRPr="00587521">
        <w:rPr>
          <w:rFonts w:ascii="Times New Roman" w:eastAsia="Times New Roman" w:hAnsi="Times New Roman" w:cs="Times New Roman"/>
          <w:sz w:val="24"/>
          <w:szCs w:val="24"/>
        </w:rPr>
        <w:t xml:space="preserve"> acordate în conformitate cu prezentul regulament;</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f.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g. ajutoarelor condiționate de utilizarea preferențială a produselor naționale față de produsele importate;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h. 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w:t>
      </w:r>
      <w:proofErr w:type="spellStart"/>
      <w:r w:rsidRPr="00587521">
        <w:rPr>
          <w:rFonts w:ascii="Times New Roman" w:eastAsia="Times New Roman" w:hAnsi="Times New Roman" w:cs="Times New Roman"/>
          <w:sz w:val="24"/>
          <w:szCs w:val="24"/>
        </w:rPr>
        <w:t>ultraperiferice</w:t>
      </w:r>
      <w:proofErr w:type="spellEnd"/>
      <w:r w:rsidRPr="00587521">
        <w:rPr>
          <w:rFonts w:ascii="Times New Roman" w:eastAsia="Times New Roman" w:hAnsi="Times New Roman" w:cs="Times New Roman"/>
          <w:sz w:val="24"/>
          <w:szCs w:val="24"/>
        </w:rPr>
        <w:t xml:space="preserve"> și a schemelor de ajutoare regionale de exploatare;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i. ajutoarelor acordate în sectorul producției agricole primare, cu excepția ajutoarelor regionale pentru investiții din regiunile </w:t>
      </w:r>
      <w:proofErr w:type="spellStart"/>
      <w:r w:rsidRPr="00587521">
        <w:rPr>
          <w:rFonts w:ascii="Times New Roman" w:eastAsia="Times New Roman" w:hAnsi="Times New Roman" w:cs="Times New Roman"/>
          <w:sz w:val="24"/>
          <w:szCs w:val="24"/>
        </w:rPr>
        <w:t>ultraperiferice</w:t>
      </w:r>
      <w:proofErr w:type="spellEnd"/>
      <w:r w:rsidRPr="00587521">
        <w:rPr>
          <w:rFonts w:ascii="Times New Roman" w:eastAsia="Times New Roman" w:hAnsi="Times New Roman" w:cs="Times New Roman"/>
          <w:sz w:val="24"/>
          <w:szCs w:val="24"/>
        </w:rPr>
        <w:t>,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j. ajutoarelor acordate în sectorul prelucrării și comercializării produselor agricole, în următoarele cazuri: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(i) atunci când valoarea ajutoarelor este stabilită pe baza prețului sau a cantității unor astfel de produse achiziționate de la producători primari sau introduse pe piață de întreprinderile respective; sau</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(ii) atunci când ajutoarele sunt condiționate de transferarea lor parțială sau integrală către producătorii primari;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lastRenderedPageBreak/>
        <w:t>k. ajutoarelor pentru facilitarea închiderii minelor de cărbune necompetitive, astfel cum sunt reglementate de Decizia 2010/787 a Consiliului Europei.</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Totodată, schema nu se aplică:</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 întreprinderilor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b) întreprinderilor aflate în dificultate, până la data de 31.12.2019.</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Schema nu se aplică măsurilor de ajutor de stat care implică, prin ele însele, prin condițiile asociate lor sau prin metoda lor de finanțare, o încălcare nedisociabilă a dreptului Uniunii, în special:</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 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b) măsurilor de ajutor în cazul cărora acordarea de ajutoare este condiționată de obligația ca beneficiarul să utilizeze bunuri produse la nivel național sau servicii naționale.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a) sunt rezidente din punct de vedere fiscal în jurisdicțiile care figurează în lista Uniunii Europene a jurisdicțiilor necooperante sau se supun legislației fiscale a acestora:</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b) sunt controlate, direct sau indirect, de către acționari din jurisdicțiile care figurează în lista  </w:t>
      </w:r>
      <w:proofErr w:type="spellStart"/>
      <w:r w:rsidRPr="00587521">
        <w:rPr>
          <w:rFonts w:ascii="Times New Roman" w:eastAsia="Times New Roman" w:hAnsi="Times New Roman" w:cs="Times New Roman"/>
          <w:sz w:val="24"/>
          <w:szCs w:val="24"/>
        </w:rPr>
        <w:t>Uniuniieuropene</w:t>
      </w:r>
      <w:proofErr w:type="spellEnd"/>
      <w:r w:rsidRPr="00587521">
        <w:rPr>
          <w:rFonts w:ascii="Times New Roman" w:eastAsia="Times New Roman" w:hAnsi="Times New Roman" w:cs="Times New Roman"/>
          <w:sz w:val="24"/>
          <w:szCs w:val="24"/>
        </w:rPr>
        <w:t xml:space="preserve"> a jurisdicțiilor necooperante, analiza mergând până la nivelul beneficiarului real, așa cum este acesta definit la art. 3 pct. 6 din Directiva 849/2015</w:t>
      </w:r>
      <w:r w:rsidRPr="00587521">
        <w:rPr>
          <w:rFonts w:ascii="Times New Roman" w:eastAsia="Times New Roman" w:hAnsi="Times New Roman" w:cs="Times New Roman"/>
          <w:sz w:val="24"/>
          <w:szCs w:val="24"/>
          <w:vertAlign w:val="superscript"/>
        </w:rPr>
        <w:footnoteReference w:id="4"/>
      </w:r>
      <w:r w:rsidRPr="00587521">
        <w:rPr>
          <w:rFonts w:ascii="Times New Roman" w:eastAsia="Times New Roman" w:hAnsi="Times New Roman" w:cs="Times New Roman"/>
          <w:sz w:val="24"/>
          <w:szCs w:val="24"/>
        </w:rPr>
        <w:t>;</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c) controlează, direct sau indirect, filialele sau sedii permanente proprii în jurisdicțiile necooperante care figurează în lista UE;</w:t>
      </w:r>
    </w:p>
    <w:p w:rsidR="00354AC2"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lastRenderedPageBreak/>
        <w:t xml:space="preserve">d) exercită dreptul de proprietate în comun cu întreprinderile aflate în jurisdicțiile care figurează în lista Uniunii Europene a jurisdicțiilor necooperante. </w:t>
      </w:r>
    </w:p>
    <w:p w:rsidR="00B760CA" w:rsidRPr="005A646B" w:rsidRDefault="00B760CA" w:rsidP="00DD1F8C">
      <w:pPr>
        <w:spacing w:after="0"/>
        <w:jc w:val="both"/>
        <w:rPr>
          <w:rFonts w:ascii="Times New Roman" w:eastAsia="Times New Roman" w:hAnsi="Times New Roman" w:cs="Times New Roman"/>
          <w:sz w:val="24"/>
          <w:szCs w:val="24"/>
        </w:rPr>
      </w:pPr>
    </w:p>
    <w:p w:rsidR="009F2F27" w:rsidRPr="005A646B" w:rsidRDefault="00707D93" w:rsidP="00DD1F8C">
      <w:pPr>
        <w:spacing w:after="0"/>
        <w:jc w:val="both"/>
        <w:rPr>
          <w:rFonts w:ascii="Times New Roman" w:eastAsia="Times New Roman" w:hAnsi="Times New Roman" w:cs="Times New Roman"/>
          <w:sz w:val="24"/>
          <w:szCs w:val="24"/>
        </w:rPr>
      </w:pPr>
      <w:r w:rsidRPr="005A646B">
        <w:rPr>
          <w:rFonts w:ascii="Times New Roman" w:eastAsia="Times New Roman" w:hAnsi="Times New Roman" w:cs="Times New Roman"/>
          <w:sz w:val="24"/>
          <w:szCs w:val="24"/>
        </w:rPr>
        <w:t xml:space="preserve">În ceea ce privește </w:t>
      </w:r>
      <w:r w:rsidR="007F0BD3" w:rsidRPr="005A646B">
        <w:rPr>
          <w:rFonts w:ascii="Times New Roman" w:eastAsia="Times New Roman" w:hAnsi="Times New Roman" w:cs="Times New Roman"/>
          <w:sz w:val="24"/>
          <w:szCs w:val="24"/>
        </w:rPr>
        <w:t xml:space="preserve">valoarea estimată pentru elaborarea documentației </w:t>
      </w:r>
      <w:r w:rsidRPr="005A646B">
        <w:rPr>
          <w:rFonts w:ascii="Times New Roman" w:eastAsia="Times New Roman" w:hAnsi="Times New Roman" w:cs="Times New Roman"/>
          <w:b/>
          <w:sz w:val="24"/>
          <w:szCs w:val="24"/>
        </w:rPr>
        <w:t xml:space="preserve">aferente unui proiect </w:t>
      </w:r>
      <w:r w:rsidR="003671E3" w:rsidRPr="005A646B">
        <w:rPr>
          <w:rFonts w:ascii="Times New Roman" w:eastAsia="Times New Roman" w:hAnsi="Times New Roman" w:cs="Times New Roman"/>
          <w:b/>
          <w:sz w:val="24"/>
          <w:szCs w:val="24"/>
        </w:rPr>
        <w:t>de</w:t>
      </w:r>
      <w:r w:rsidRPr="005A646B">
        <w:rPr>
          <w:rFonts w:ascii="Times New Roman" w:eastAsia="Times New Roman" w:hAnsi="Times New Roman" w:cs="Times New Roman"/>
          <w:b/>
          <w:sz w:val="24"/>
          <w:szCs w:val="24"/>
        </w:rPr>
        <w:t xml:space="preserve"> specializare inteligentă</w:t>
      </w:r>
      <w:r w:rsidRPr="005A646B">
        <w:rPr>
          <w:rFonts w:ascii="Times New Roman" w:eastAsia="Times New Roman" w:hAnsi="Times New Roman" w:cs="Times New Roman"/>
          <w:sz w:val="24"/>
          <w:szCs w:val="24"/>
        </w:rPr>
        <w:t xml:space="preserve">, acesta </w:t>
      </w:r>
      <w:r w:rsidR="003B572E" w:rsidRPr="005A646B">
        <w:rPr>
          <w:rFonts w:ascii="Times New Roman" w:eastAsia="Times New Roman" w:hAnsi="Times New Roman" w:cs="Times New Roman"/>
          <w:sz w:val="24"/>
          <w:szCs w:val="24"/>
        </w:rPr>
        <w:t>va fi</w:t>
      </w:r>
      <w:r w:rsidRPr="005A646B">
        <w:rPr>
          <w:rFonts w:ascii="Times New Roman" w:eastAsia="Times New Roman" w:hAnsi="Times New Roman" w:cs="Times New Roman"/>
          <w:sz w:val="24"/>
          <w:szCs w:val="24"/>
        </w:rPr>
        <w:t xml:space="preserve"> de maxim </w:t>
      </w:r>
      <w:r w:rsidR="00B760CA" w:rsidRPr="005A646B">
        <w:rPr>
          <w:rFonts w:ascii="Times New Roman" w:eastAsia="Times New Roman" w:hAnsi="Times New Roman" w:cs="Times New Roman"/>
          <w:b/>
          <w:sz w:val="24"/>
          <w:szCs w:val="24"/>
        </w:rPr>
        <w:t>3</w:t>
      </w:r>
      <w:r w:rsidRPr="005A646B">
        <w:rPr>
          <w:rFonts w:ascii="Times New Roman" w:eastAsia="Times New Roman" w:hAnsi="Times New Roman" w:cs="Times New Roman"/>
          <w:b/>
          <w:sz w:val="24"/>
          <w:szCs w:val="24"/>
        </w:rPr>
        <w:t>%</w:t>
      </w:r>
      <w:r w:rsidRPr="005A646B">
        <w:rPr>
          <w:rFonts w:ascii="Times New Roman" w:eastAsia="Times New Roman" w:hAnsi="Times New Roman" w:cs="Times New Roman"/>
          <w:sz w:val="24"/>
          <w:szCs w:val="24"/>
        </w:rPr>
        <w:t xml:space="preserve"> </w:t>
      </w:r>
      <w:r w:rsidR="007F0BD3" w:rsidRPr="005A646B">
        <w:rPr>
          <w:rFonts w:ascii="Times New Roman" w:eastAsia="Times New Roman" w:hAnsi="Times New Roman" w:cs="Times New Roman"/>
          <w:sz w:val="24"/>
          <w:szCs w:val="24"/>
        </w:rPr>
        <w:t>din valoarea propusa pentru C+M (conform unui deviz general),</w:t>
      </w:r>
      <w:r w:rsidR="00775C08" w:rsidRPr="005A646B">
        <w:rPr>
          <w:rFonts w:ascii="Times New Roman" w:eastAsia="Times New Roman" w:hAnsi="Times New Roman" w:cs="Times New Roman"/>
          <w:sz w:val="24"/>
          <w:szCs w:val="24"/>
        </w:rPr>
        <w:t xml:space="preserve"> iar pentru restul tipurilor de documentaţii nu va </w:t>
      </w:r>
      <w:proofErr w:type="spellStart"/>
      <w:r w:rsidR="00775C08" w:rsidRPr="005A646B">
        <w:rPr>
          <w:rFonts w:ascii="Times New Roman" w:eastAsia="Times New Roman" w:hAnsi="Times New Roman" w:cs="Times New Roman"/>
          <w:sz w:val="24"/>
          <w:szCs w:val="24"/>
        </w:rPr>
        <w:t>depăsi</w:t>
      </w:r>
      <w:proofErr w:type="spellEnd"/>
      <w:r w:rsidR="00775C08" w:rsidRPr="005A646B">
        <w:rPr>
          <w:rFonts w:ascii="Times New Roman" w:eastAsia="Times New Roman" w:hAnsi="Times New Roman" w:cs="Times New Roman"/>
          <w:sz w:val="24"/>
          <w:szCs w:val="24"/>
        </w:rPr>
        <w:t xml:space="preserve"> 5% din valoarea totală estimată a investiţiei.</w:t>
      </w:r>
    </w:p>
    <w:p w:rsidR="009F2F27" w:rsidRPr="009F2F27" w:rsidRDefault="001D10AC" w:rsidP="009F2F27">
      <w:pPr>
        <w:pStyle w:val="Heading2"/>
        <w:jc w:val="both"/>
        <w:rPr>
          <w:rFonts w:eastAsia="Times New Roman"/>
        </w:rPr>
      </w:pPr>
      <w:bookmarkStart w:id="14" w:name="_Toc51756323"/>
      <w:r>
        <w:rPr>
          <w:rFonts w:eastAsia="Times New Roman"/>
        </w:rPr>
        <w:t>CAPITOLUL</w:t>
      </w:r>
      <w:r w:rsidR="002B4E1C" w:rsidRPr="00CF7BAD">
        <w:rPr>
          <w:rFonts w:eastAsia="Times New Roman"/>
        </w:rPr>
        <w:t xml:space="preserve"> 3. Detalii privind metodologia de descoperire </w:t>
      </w:r>
      <w:r w:rsidR="0083594B" w:rsidRPr="00CF7BAD">
        <w:rPr>
          <w:rFonts w:eastAsia="Times New Roman"/>
        </w:rPr>
        <w:t>a</w:t>
      </w:r>
      <w:r w:rsidR="002B4E1C" w:rsidRPr="00CF7BAD">
        <w:rPr>
          <w:rFonts w:eastAsia="Times New Roman"/>
        </w:rPr>
        <w:t>ntreprenorială</w:t>
      </w:r>
      <w:bookmarkEnd w:id="14"/>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Portofoliul de proiecte a Strategiei de Specializare Inteligentă este rezultatul unui amplu proces de consultare a actorilor cheie de la nivel regional, în special prin atelierele de descoperire antreprenorială (</w:t>
      </w:r>
      <w:proofErr w:type="spellStart"/>
      <w:r w:rsidRPr="00587521">
        <w:rPr>
          <w:rFonts w:ascii="Times New Roman" w:eastAsia="Times New Roman" w:hAnsi="Times New Roman" w:cs="Times New Roman"/>
          <w:color w:val="000000"/>
          <w:sz w:val="24"/>
          <w:szCs w:val="24"/>
        </w:rPr>
        <w:t>En</w:t>
      </w:r>
      <w:r w:rsidR="009955C5">
        <w:rPr>
          <w:rFonts w:ascii="Times New Roman" w:eastAsia="Times New Roman" w:hAnsi="Times New Roman" w:cs="Times New Roman"/>
          <w:color w:val="000000"/>
          <w:sz w:val="24"/>
          <w:szCs w:val="24"/>
        </w:rPr>
        <w:t>trepreneurial</w:t>
      </w:r>
      <w:proofErr w:type="spellEnd"/>
      <w:r w:rsidR="009955C5">
        <w:rPr>
          <w:rFonts w:ascii="Times New Roman" w:eastAsia="Times New Roman" w:hAnsi="Times New Roman" w:cs="Times New Roman"/>
          <w:color w:val="000000"/>
          <w:sz w:val="24"/>
          <w:szCs w:val="24"/>
        </w:rPr>
        <w:t xml:space="preserve"> Discovery </w:t>
      </w:r>
      <w:proofErr w:type="spellStart"/>
      <w:r w:rsidR="009955C5">
        <w:rPr>
          <w:rFonts w:ascii="Times New Roman" w:eastAsia="Times New Roman" w:hAnsi="Times New Roman" w:cs="Times New Roman"/>
          <w:color w:val="000000"/>
          <w:sz w:val="24"/>
          <w:szCs w:val="24"/>
        </w:rPr>
        <w:t>Process</w:t>
      </w:r>
      <w:proofErr w:type="spellEnd"/>
      <w:r w:rsidR="009955C5">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 xml:space="preserve">EDP), dar și prin alte metode, în special anunțuri deschise, lansate în acest sens. </w:t>
      </w: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Întreg procesul de EDP a avut la bază metodologia pusă la dispoziție de Centrul Comun de Cercetare al Comisiei Europene, aplicată și în cadrul procesului de elaborare a Strategiei în perioada 2016-2018. Prin organizarea focus grupurilor de tip EDP, s-a încercat permanent să se aib</w:t>
      </w:r>
      <w:r w:rsidR="009955C5">
        <w:rPr>
          <w:rFonts w:ascii="Times New Roman" w:eastAsia="Times New Roman" w:hAnsi="Times New Roman" w:cs="Times New Roman"/>
          <w:color w:val="000000"/>
          <w:sz w:val="24"/>
          <w:szCs w:val="24"/>
        </w:rPr>
        <w:t>ă</w:t>
      </w:r>
      <w:r w:rsidRPr="00587521">
        <w:rPr>
          <w:rFonts w:ascii="Times New Roman" w:eastAsia="Times New Roman" w:hAnsi="Times New Roman" w:cs="Times New Roman"/>
          <w:color w:val="000000"/>
          <w:sz w:val="24"/>
          <w:szCs w:val="24"/>
        </w:rPr>
        <w:t xml:space="preserve"> în vedere asigurarea unui proces transparent și ascendent, cu o abordare sistematică și interactivă, cu accent principal pe nevoile de afaceri, cercetare și inovare. </w:t>
      </w:r>
    </w:p>
    <w:p w:rsidR="00354AC2" w:rsidRPr="00587521" w:rsidRDefault="00354AC2" w:rsidP="00DD1F8C">
      <w:pPr>
        <w:spacing w:after="0"/>
        <w:jc w:val="both"/>
        <w:rPr>
          <w:rFonts w:ascii="Times New Roman" w:eastAsia="Times New Roman" w:hAnsi="Times New Roman" w:cs="Times New Roman"/>
          <w:color w:val="000000"/>
          <w:sz w:val="24"/>
          <w:szCs w:val="24"/>
        </w:rPr>
      </w:pP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Astfel, procesul de descoperire antreprenorială (EDP), a avut două obiective fundamentale:</w:t>
      </w:r>
    </w:p>
    <w:p w:rsidR="00354AC2" w:rsidRPr="00B760CA" w:rsidRDefault="002B4E1C" w:rsidP="00DD1F8C">
      <w:pPr>
        <w:pStyle w:val="ListParagraph"/>
        <w:numPr>
          <w:ilvl w:val="0"/>
          <w:numId w:val="20"/>
        </w:numPr>
        <w:pBdr>
          <w:top w:val="nil"/>
          <w:left w:val="nil"/>
          <w:bottom w:val="nil"/>
          <w:right w:val="nil"/>
          <w:between w:val="nil"/>
        </w:pBdr>
        <w:spacing w:after="0"/>
        <w:ind w:left="567"/>
        <w:jc w:val="both"/>
        <w:rPr>
          <w:rFonts w:ascii="Times New Roman" w:eastAsia="Times New Roman" w:hAnsi="Times New Roman" w:cs="Times New Roman"/>
          <w:color w:val="000000"/>
          <w:sz w:val="24"/>
          <w:szCs w:val="24"/>
        </w:rPr>
      </w:pPr>
      <w:r w:rsidRPr="00B760CA">
        <w:rPr>
          <w:rFonts w:ascii="Times New Roman" w:eastAsia="Times New Roman" w:hAnsi="Times New Roman" w:cs="Times New Roman"/>
          <w:color w:val="000000"/>
          <w:sz w:val="24"/>
          <w:szCs w:val="24"/>
        </w:rPr>
        <w:t xml:space="preserve">Confirmarea relevanței domeniilor de </w:t>
      </w:r>
      <w:r w:rsidR="009955C5" w:rsidRPr="00B760CA">
        <w:rPr>
          <w:rFonts w:ascii="Times New Roman" w:eastAsia="Times New Roman" w:hAnsi="Times New Roman" w:cs="Times New Roman"/>
          <w:color w:val="000000"/>
          <w:sz w:val="24"/>
          <w:szCs w:val="24"/>
        </w:rPr>
        <w:t>specializare</w:t>
      </w:r>
      <w:r w:rsidRPr="00B760CA">
        <w:rPr>
          <w:rFonts w:ascii="Times New Roman" w:eastAsia="Times New Roman" w:hAnsi="Times New Roman" w:cs="Times New Roman"/>
          <w:color w:val="000000"/>
          <w:sz w:val="24"/>
          <w:szCs w:val="24"/>
        </w:rPr>
        <w:t xml:space="preserve"> inteligentă ale regiunii, și a aduce eventuale completări în cadrul nișelor identificate, din cadrul domeniilor și pilonilor din strategie</w:t>
      </w:r>
      <w:r w:rsidR="00B760CA" w:rsidRPr="00B760CA">
        <w:rPr>
          <w:rFonts w:ascii="Times New Roman" w:eastAsia="Times New Roman" w:hAnsi="Times New Roman" w:cs="Times New Roman"/>
          <w:color w:val="000000"/>
          <w:sz w:val="24"/>
          <w:szCs w:val="24"/>
        </w:rPr>
        <w:t xml:space="preserve">, </w:t>
      </w:r>
      <w:r w:rsidRPr="00B760CA">
        <w:rPr>
          <w:rFonts w:ascii="Times New Roman" w:eastAsia="Times New Roman" w:hAnsi="Times New Roman" w:cs="Times New Roman"/>
          <w:color w:val="000000"/>
          <w:sz w:val="24"/>
          <w:szCs w:val="24"/>
        </w:rPr>
        <w:t>și</w:t>
      </w:r>
    </w:p>
    <w:p w:rsidR="00354AC2" w:rsidRPr="00587521" w:rsidRDefault="00B760CA" w:rsidP="00DD1F8C">
      <w:pPr>
        <w:pBdr>
          <w:top w:val="nil"/>
          <w:left w:val="nil"/>
          <w:bottom w:val="nil"/>
          <w:right w:val="nil"/>
          <w:between w:val="nil"/>
        </w:pBdr>
        <w:spacing w:after="0"/>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II. </w:t>
      </w:r>
      <w:r w:rsidR="002B4E1C" w:rsidRPr="00587521">
        <w:rPr>
          <w:rFonts w:ascii="Times New Roman" w:eastAsia="Times New Roman" w:hAnsi="Times New Roman" w:cs="Times New Roman"/>
          <w:color w:val="000000"/>
          <w:sz w:val="24"/>
          <w:szCs w:val="24"/>
        </w:rPr>
        <w:t xml:space="preserve">Actualizarea portofoliului de proiecte pentru perioada de programare 2021-2027, considerat a fi elementul cheie pentru implementarea şi actualizarea Strategiei. </w:t>
      </w:r>
    </w:p>
    <w:p w:rsidR="00354AC2" w:rsidRPr="00587521" w:rsidRDefault="00354AC2" w:rsidP="00DD1F8C">
      <w:pPr>
        <w:spacing w:after="0"/>
        <w:ind w:left="567"/>
        <w:jc w:val="both"/>
        <w:rPr>
          <w:rFonts w:ascii="Times New Roman" w:eastAsia="Times New Roman" w:hAnsi="Times New Roman" w:cs="Times New Roman"/>
          <w:color w:val="000000"/>
          <w:sz w:val="24"/>
          <w:szCs w:val="24"/>
        </w:rPr>
      </w:pP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Procesul de colectare a ideilor de proiecte a vizat în special următoarele etape:</w:t>
      </w:r>
    </w:p>
    <w:p w:rsidR="00354AC2" w:rsidRPr="00587521" w:rsidRDefault="002B4E1C" w:rsidP="00DD1F8C">
      <w:pPr>
        <w:numPr>
          <w:ilvl w:val="0"/>
          <w:numId w:val="7"/>
        </w:numPr>
        <w:spacing w:after="0"/>
        <w:ind w:left="567"/>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Generare de idei de proiecte și dezvoltarea ideilor selectate de majoritatea participanților (pe bază de vot) în cadrul atelierelor de descoperire antreprenorială (EDP),</w:t>
      </w:r>
    </w:p>
    <w:p w:rsidR="00354AC2" w:rsidRPr="00587521" w:rsidRDefault="002B4E1C" w:rsidP="00DD1F8C">
      <w:pPr>
        <w:numPr>
          <w:ilvl w:val="0"/>
          <w:numId w:val="7"/>
        </w:numPr>
        <w:spacing w:after="0"/>
        <w:ind w:left="567"/>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Dezvoltarea unora din ideile selectate și/sau generate în cadrul proceselor de descoperire antreprenorială ulterior desfășurării atelierelor (însemnând elaborarea unor descrieri mai detaliate a ideilor de proiecte selectate de participanți în cadrul atelierelor de descoperire antreprenorială, dezvoltarea ideilor care nu au fost detaliate pe fișe de proiect în cadrul atelierelor acumulând un număr mai mic de voturi, transmiterea unor observații și comentarii referitoare la fișele completate, discuții cu promotorii ideilor de proiecte la solicitarea acestora, etc.),</w:t>
      </w:r>
    </w:p>
    <w:p w:rsidR="00354AC2" w:rsidRPr="00587521" w:rsidRDefault="002B4E1C" w:rsidP="00DD1F8C">
      <w:pPr>
        <w:numPr>
          <w:ilvl w:val="0"/>
          <w:numId w:val="7"/>
        </w:numPr>
        <w:spacing w:after="0"/>
        <w:ind w:left="567"/>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Dezvoltarea de către participanții la atelierele de descoperire antreprenorială a unor idei ulterior desfășurării acestor ateliere sau de către actori cheie din rețelele participanților </w:t>
      </w:r>
      <w:r w:rsidRPr="00587521">
        <w:rPr>
          <w:rFonts w:ascii="Times New Roman" w:eastAsia="Times New Roman" w:hAnsi="Times New Roman" w:cs="Times New Roman"/>
          <w:color w:val="000000"/>
          <w:sz w:val="24"/>
          <w:szCs w:val="24"/>
        </w:rPr>
        <w:lastRenderedPageBreak/>
        <w:t>(de ex. managerul de cluster a diseminat informația și s-au transmis fișe completate de către membrii clusterului),</w:t>
      </w:r>
    </w:p>
    <w:p w:rsidR="00354AC2" w:rsidRPr="00587521" w:rsidRDefault="002B4E1C" w:rsidP="00DD1F8C">
      <w:pPr>
        <w:numPr>
          <w:ilvl w:val="0"/>
          <w:numId w:val="7"/>
        </w:numPr>
        <w:spacing w:after="0"/>
        <w:ind w:left="567"/>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Elaborarea și lansarea unui anunț</w:t>
      </w:r>
      <w:r w:rsidRPr="00587521">
        <w:rPr>
          <w:rFonts w:ascii="Times New Roman" w:eastAsia="Times New Roman" w:hAnsi="Times New Roman" w:cs="Times New Roman"/>
          <w:color w:val="000000"/>
          <w:sz w:val="24"/>
          <w:szCs w:val="24"/>
          <w:vertAlign w:val="superscript"/>
        </w:rPr>
        <w:footnoteReference w:id="5"/>
      </w:r>
      <w:r w:rsidRPr="00587521">
        <w:rPr>
          <w:rFonts w:ascii="Times New Roman" w:eastAsia="Times New Roman" w:hAnsi="Times New Roman" w:cs="Times New Roman"/>
          <w:color w:val="000000"/>
          <w:sz w:val="24"/>
          <w:szCs w:val="24"/>
        </w:rPr>
        <w:t xml:space="preserve"> cu specificații detaliate, în scopul de a genera idei de proiecte detaliate și de a obține descrierea acelor idei generate la atelierele de descoperire antreprenorială care nu au fost dezvoltate în cadrul sau ulterior desfășurării acestor ateliere,</w:t>
      </w:r>
    </w:p>
    <w:p w:rsidR="00354AC2" w:rsidRPr="00587521" w:rsidRDefault="002B4E1C" w:rsidP="00DD1F8C">
      <w:pPr>
        <w:numPr>
          <w:ilvl w:val="0"/>
          <w:numId w:val="7"/>
        </w:numPr>
        <w:spacing w:after="0"/>
        <w:ind w:left="567"/>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Elaborarea unui portofoliu prin analiza și </w:t>
      </w:r>
      <w:proofErr w:type="spellStart"/>
      <w:r w:rsidRPr="00587521">
        <w:rPr>
          <w:rFonts w:ascii="Times New Roman" w:eastAsia="Times New Roman" w:hAnsi="Times New Roman" w:cs="Times New Roman"/>
          <w:color w:val="000000"/>
          <w:sz w:val="24"/>
          <w:szCs w:val="24"/>
        </w:rPr>
        <w:t>prioritizarea</w:t>
      </w:r>
      <w:proofErr w:type="spellEnd"/>
      <w:r w:rsidRPr="00587521">
        <w:rPr>
          <w:rFonts w:ascii="Times New Roman" w:eastAsia="Times New Roman" w:hAnsi="Times New Roman" w:cs="Times New Roman"/>
          <w:color w:val="000000"/>
          <w:sz w:val="24"/>
          <w:szCs w:val="24"/>
        </w:rPr>
        <w:t xml:space="preserve"> tuturor ideilor care au fost dezvoltate pe fișe și prin utilizarea unor criterii transparente puse la dispoziția promotorilor de proiecte în prealabil (publicate în anunțul sus menționat, aprobat în prealabil de către Comitetul Director).</w:t>
      </w:r>
    </w:p>
    <w:p w:rsidR="00354AC2" w:rsidRPr="00587521" w:rsidRDefault="00354AC2" w:rsidP="00DD1F8C">
      <w:pPr>
        <w:spacing w:after="0"/>
        <w:jc w:val="both"/>
        <w:rPr>
          <w:rFonts w:ascii="Times New Roman" w:eastAsia="Times New Roman" w:hAnsi="Times New Roman" w:cs="Times New Roman"/>
          <w:color w:val="000000"/>
          <w:sz w:val="24"/>
          <w:szCs w:val="24"/>
        </w:rPr>
      </w:pPr>
    </w:p>
    <w:p w:rsidR="00354AC2" w:rsidRPr="00587521" w:rsidRDefault="009955C5" w:rsidP="00DD1F8C">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 urmare</w:t>
      </w:r>
      <w:r w:rsidR="002B4E1C" w:rsidRPr="00587521">
        <w:rPr>
          <w:rFonts w:ascii="Times New Roman" w:eastAsia="Times New Roman" w:hAnsi="Times New Roman" w:cs="Times New Roman"/>
          <w:color w:val="000000"/>
          <w:sz w:val="24"/>
          <w:szCs w:val="24"/>
        </w:rPr>
        <w:t>, în perioada noiembrie 2019 – martie 2020 au fost organizate următoarele ateliere de descoperire antreprenorială:</w:t>
      </w:r>
    </w:p>
    <w:p w:rsidR="00354AC2" w:rsidRPr="00587521" w:rsidRDefault="002B4E1C" w:rsidP="00DD1F8C">
      <w:pPr>
        <w:spacing w:after="0"/>
        <w:ind w:left="51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ab/>
        <w:t>3 ateliere în domeniile „Tehnologii avansate de producţie”, „Tehnologia informaţiei şi a comunicaţiilor” şi „Sănătate şi Cosmetice şi suplimente alimentare”, în data de 26 noiembrie 2019 la Cluj-Napoca.</w:t>
      </w:r>
    </w:p>
    <w:p w:rsidR="00354AC2" w:rsidRPr="00587521" w:rsidRDefault="002B4E1C" w:rsidP="00DD1F8C">
      <w:pPr>
        <w:spacing w:after="0"/>
        <w:ind w:left="51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ab/>
        <w:t>2 ateliere, în domeniile „Agroalimentar” şi „Sănătate”, în data de 03 martie 2020 la Cluj-Napoca</w:t>
      </w:r>
    </w:p>
    <w:p w:rsidR="00354AC2" w:rsidRPr="00587521" w:rsidRDefault="002B4E1C" w:rsidP="00DD1F8C">
      <w:pPr>
        <w:spacing w:after="0"/>
        <w:ind w:left="51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ab/>
        <w:t xml:space="preserve">Alte 2 ateliere în domeniile „Tehnologii avansate de producţie” şi „Sănătate şi Cosmetice şi suplimente alimentare”, la Oradea, în data de 4 martie 2020. </w:t>
      </w:r>
    </w:p>
    <w:p w:rsidR="00354AC2" w:rsidRPr="00587521" w:rsidRDefault="002B4E1C" w:rsidP="00DD1F8C">
      <w:pPr>
        <w:spacing w:after="0"/>
        <w:ind w:left="51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w:t>
      </w:r>
      <w:r w:rsidRPr="00587521">
        <w:rPr>
          <w:rFonts w:ascii="Times New Roman" w:eastAsia="Times New Roman" w:hAnsi="Times New Roman" w:cs="Times New Roman"/>
          <w:color w:val="000000"/>
          <w:sz w:val="24"/>
          <w:szCs w:val="24"/>
        </w:rPr>
        <w:tab/>
        <w:t>2 ateliere în domeniile „Tehnologii avansate de producţie” şi „Tehnologia informaţiei şi a comunicaţiilor”, în data de 9 martie 2020, la Cluj-Napoca.</w:t>
      </w:r>
    </w:p>
    <w:p w:rsidR="00354AC2" w:rsidRPr="00587521" w:rsidRDefault="00354AC2" w:rsidP="00DD1F8C">
      <w:pPr>
        <w:spacing w:after="0"/>
        <w:jc w:val="both"/>
        <w:rPr>
          <w:rFonts w:ascii="Times New Roman" w:eastAsia="Times New Roman" w:hAnsi="Times New Roman" w:cs="Times New Roman"/>
          <w:color w:val="000000"/>
          <w:sz w:val="24"/>
          <w:szCs w:val="24"/>
        </w:rPr>
      </w:pP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În urma derulării procesului de ateliere de descoperire antreprenorială, s-a organizat un apel de preselecție a ideilor de proiect, cu specificații detaliate. Acesta a avut la bază activitatea și ideile generate în cadrul atelierelor de descoperire antreprenorială, dar nu numai.</w:t>
      </w: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În luna martie 2020 a fost lansat acest Apel de preselecţie a portofoliului de proiecte integrate pe domeniile de specializare inteligentă. Scopul apelului este de a constitui un portofoliu de idei de proiecte prioritare în domeniile de specializare inteligentă ale regiunii Nord-Vest şi de a le sprijini pentru a fi implementate cu succes în perioada de programare 2021-2027. Acest apel de preselecție a avut la bază ideile de proiect generate în urma atelierelor de descoperire antreprenorială. Valoarea adăugată adusă de acest cadru este aceea de a avea un proces transparent și echitabil de a compara și </w:t>
      </w:r>
      <w:proofErr w:type="spellStart"/>
      <w:r w:rsidRPr="00587521">
        <w:rPr>
          <w:rFonts w:ascii="Times New Roman" w:eastAsia="Times New Roman" w:hAnsi="Times New Roman" w:cs="Times New Roman"/>
          <w:color w:val="000000"/>
          <w:sz w:val="24"/>
          <w:szCs w:val="24"/>
        </w:rPr>
        <w:t>prioritiza</w:t>
      </w:r>
      <w:proofErr w:type="spellEnd"/>
      <w:r w:rsidRPr="00587521">
        <w:rPr>
          <w:rFonts w:ascii="Times New Roman" w:eastAsia="Times New Roman" w:hAnsi="Times New Roman" w:cs="Times New Roman"/>
          <w:color w:val="000000"/>
          <w:sz w:val="24"/>
          <w:szCs w:val="24"/>
        </w:rPr>
        <w:t xml:space="preserve"> ideile de proiect generate din domeniile strategiei de specializare inteligentă. Tot procesul s-a derulat într-un cadru transparent, avizat de Comitetul Director pentru strategia de specializare inteligentă a regiunii.</w:t>
      </w: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În cadrul apelului au fost propuse două tipuri de idei de proiecte:</w:t>
      </w:r>
    </w:p>
    <w:p w:rsidR="00354AC2" w:rsidRPr="00587521" w:rsidRDefault="002B4E1C" w:rsidP="00DD1F8C">
      <w:pPr>
        <w:spacing w:after="0"/>
        <w:jc w:val="both"/>
        <w:rPr>
          <w:rFonts w:ascii="Times New Roman" w:eastAsia="Times New Roman" w:hAnsi="Times New Roman" w:cs="Times New Roman"/>
          <w:b/>
          <w:color w:val="000000"/>
          <w:sz w:val="24"/>
          <w:szCs w:val="24"/>
        </w:rPr>
      </w:pPr>
      <w:r w:rsidRPr="00587521">
        <w:rPr>
          <w:rFonts w:ascii="Times New Roman" w:eastAsia="Times New Roman" w:hAnsi="Times New Roman" w:cs="Times New Roman"/>
          <w:b/>
          <w:color w:val="000000"/>
          <w:sz w:val="24"/>
          <w:szCs w:val="24"/>
        </w:rPr>
        <w:lastRenderedPageBreak/>
        <w:t>Proiecte tip A: structuri de sprijinire a proiectelor de specializare inteligentă</w:t>
      </w:r>
      <w:r w:rsidRPr="00587521">
        <w:rPr>
          <w:rFonts w:ascii="Times New Roman" w:eastAsia="Times New Roman" w:hAnsi="Times New Roman" w:cs="Times New Roman"/>
          <w:color w:val="000000"/>
          <w:sz w:val="24"/>
          <w:szCs w:val="24"/>
        </w:rPr>
        <w:t xml:space="preserve"> şi </w:t>
      </w:r>
      <w:r w:rsidRPr="00587521">
        <w:rPr>
          <w:rFonts w:ascii="Times New Roman" w:eastAsia="Times New Roman" w:hAnsi="Times New Roman" w:cs="Times New Roman"/>
          <w:b/>
          <w:color w:val="000000"/>
          <w:sz w:val="24"/>
          <w:szCs w:val="24"/>
        </w:rPr>
        <w:t>Proiecte tip B: proiecte de cercetare-inovare și investiții în domenii de specializare inteligentă.</w:t>
      </w: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S-a depus un număr de 14 proiecte de tip A și 149 de proiecte de tip B.</w:t>
      </w:r>
    </w:p>
    <w:p w:rsidR="0083594B"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 xml:space="preserve">Ideile de proiecte tip </w:t>
      </w:r>
      <w:r w:rsidRPr="00587521">
        <w:rPr>
          <w:rFonts w:ascii="Times New Roman" w:eastAsia="Times New Roman" w:hAnsi="Times New Roman" w:cs="Times New Roman"/>
          <w:color w:val="000000"/>
          <w:sz w:val="24"/>
          <w:szCs w:val="24"/>
        </w:rPr>
        <w:t>A au ca obiectiv crearea şi modernizarea structurilor regionale şi locale de sprijinire a proiectelor de specializare inteligentă având ca scop atragerea investiţiilor, revigorarea şi dezvoltarea economiilor locale şi regionale, prin specializare inteligentă. În cadrul acestui domeniu de intervenţie se finanţează numai investiţii iniţiale. Nu sunt eligibile proiectele care implică simple investiţii de înlocuire sau reabilitarea/renovarea unor active fixe existente, iar lucrările de modernizare trebuie să conducă la creşterea valorii adăugate a acesteia. Structurile de sprijinire a proiectelor de specializare inteligentă pot fi axate pe dezvoltarea activităţilor de cercetare şi microproducţie, pe dezvoltarea activităţilor de cercetare în vederea dezvoltării de noi modele şi prototipuri sau pe oferirea de facilităţi pentru dezvoltarea întreprinderilor cu activitate productivă.</w:t>
      </w:r>
    </w:p>
    <w:p w:rsidR="00354AC2" w:rsidRPr="00587521" w:rsidRDefault="002B4E1C" w:rsidP="00DD1F8C">
      <w:pP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b/>
          <w:color w:val="000000"/>
          <w:sz w:val="24"/>
          <w:szCs w:val="24"/>
        </w:rPr>
        <w:t>Ideile de proiecte tip B</w:t>
      </w:r>
      <w:r w:rsidRPr="00587521">
        <w:rPr>
          <w:rFonts w:ascii="Times New Roman" w:eastAsia="Times New Roman" w:hAnsi="Times New Roman" w:cs="Times New Roman"/>
          <w:color w:val="000000"/>
          <w:sz w:val="24"/>
          <w:szCs w:val="24"/>
        </w:rPr>
        <w:t xml:space="preserve"> sunt proiecte complexe integrate care îmbină obligatoriu mai multe tipuri de activităţi – de ex. cercetare şi dezvoltare, transfer tehnologic, elaborare de studii etc. care presupun mai multe tipuri de cheltuieli, de ex. infrastructurale, de elaborare de studii şi analize, de resurse umane etc. - şi de regulă prezintă o abordare multidisciplinară (trans-sectorială – a se vedea şi mai jos) şi pot aduce o contribuţie la dezvoltarea mai multor domenii de specializare inteligentă, identificate la nivel regional. Având în vedere complexitatea lor, acestea presupun implicarea mai multor tipuri de </w:t>
      </w:r>
      <w:r w:rsidRPr="00587521">
        <w:rPr>
          <w:rFonts w:ascii="Times New Roman" w:eastAsia="Times New Roman" w:hAnsi="Times New Roman" w:cs="Times New Roman"/>
          <w:sz w:val="24"/>
          <w:szCs w:val="24"/>
        </w:rPr>
        <w:t>actori cheie (în special întreprinderi/mediul de afaceri şi entităţi de CDI/universităţi/cercetători) şi asigurarea unui impact mare prin atingerea rezultatelor vizate. Proiectele integrate sunt proiecte care vor deveni proiectele strategice ale actualei Strategii de Specializare Inteligentă.</w:t>
      </w:r>
    </w:p>
    <w:p w:rsidR="00777994" w:rsidRDefault="00777994" w:rsidP="00DD1F8C">
      <w:pPr>
        <w:spacing w:after="0"/>
        <w:jc w:val="both"/>
        <w:rPr>
          <w:rFonts w:ascii="Times New Roman" w:eastAsia="Times New Roman" w:hAnsi="Times New Roman" w:cs="Times New Roman"/>
          <w:b/>
          <w:strike/>
          <w:color w:val="000000"/>
          <w:sz w:val="24"/>
          <w:szCs w:val="24"/>
        </w:rPr>
      </w:pPr>
    </w:p>
    <w:p w:rsidR="00354AC2" w:rsidRPr="001616D3" w:rsidRDefault="001616D3" w:rsidP="00DD1F8C">
      <w:pPr>
        <w:spacing w:after="0"/>
        <w:jc w:val="both"/>
        <w:rPr>
          <w:rFonts w:ascii="Times New Roman" w:eastAsia="Times New Roman" w:hAnsi="Times New Roman" w:cs="Times New Roman"/>
          <w:color w:val="000000"/>
          <w:sz w:val="24"/>
          <w:szCs w:val="24"/>
        </w:rPr>
      </w:pPr>
      <w:r w:rsidRPr="00C672E7">
        <w:rPr>
          <w:rFonts w:ascii="Times New Roman" w:eastAsia="Times New Roman" w:hAnsi="Times New Roman" w:cs="Times New Roman"/>
          <w:b/>
          <w:color w:val="000000"/>
          <w:sz w:val="24"/>
          <w:szCs w:val="24"/>
        </w:rPr>
        <w:t>Pilonii, domeniile şi nişele aferente domeniilor de specializare inteligentă</w:t>
      </w:r>
      <w:r>
        <w:rPr>
          <w:rFonts w:ascii="Times New Roman" w:eastAsia="Times New Roman" w:hAnsi="Times New Roman" w:cs="Times New Roman"/>
          <w:color w:val="000000"/>
          <w:sz w:val="24"/>
          <w:szCs w:val="24"/>
        </w:rPr>
        <w:t xml:space="preserve"> a regiunii Nord-Vest sunt detaliate în tabelul de mai jos. Avem rugămintea să consultaţi Strategia de specializare inteligentă a regiunii Nord-Vest pentru detalii privind </w:t>
      </w:r>
      <w:r w:rsidR="005606B3">
        <w:rPr>
          <w:rFonts w:ascii="Times New Roman" w:eastAsia="Times New Roman" w:hAnsi="Times New Roman" w:cs="Times New Roman"/>
          <w:color w:val="000000"/>
          <w:sz w:val="24"/>
          <w:szCs w:val="24"/>
        </w:rPr>
        <w:t xml:space="preserve">provocările societale şi </w:t>
      </w:r>
      <w:r w:rsidR="00B760CA">
        <w:rPr>
          <w:rFonts w:ascii="Times New Roman" w:eastAsia="Times New Roman" w:hAnsi="Times New Roman" w:cs="Times New Roman"/>
          <w:color w:val="000000"/>
          <w:sz w:val="24"/>
          <w:szCs w:val="24"/>
        </w:rPr>
        <w:t>oportunităţile specifice fiecărui domeniu</w:t>
      </w:r>
      <w:r w:rsidR="003A586E">
        <w:rPr>
          <w:rFonts w:ascii="Times New Roman" w:eastAsia="Times New Roman" w:hAnsi="Times New Roman" w:cs="Times New Roman"/>
          <w:color w:val="000000"/>
          <w:sz w:val="24"/>
          <w:szCs w:val="24"/>
        </w:rPr>
        <w:t>, Anexa nr. 6 a prezentului ghid:</w:t>
      </w:r>
    </w:p>
    <w:tbl>
      <w:tblPr>
        <w:tblStyle w:val="LightGrid-Accent5"/>
        <w:tblW w:w="9288" w:type="dxa"/>
        <w:tblLayout w:type="fixed"/>
        <w:tblLook w:val="0400" w:firstRow="0" w:lastRow="0" w:firstColumn="0" w:lastColumn="0" w:noHBand="0" w:noVBand="1"/>
      </w:tblPr>
      <w:tblGrid>
        <w:gridCol w:w="9288"/>
      </w:tblGrid>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PILON I – SĂNĂTATE ŞI BUNĂSTARE</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 xml:space="preserve">Obiectiv: </w:t>
            </w:r>
            <w:r w:rsidRPr="00587521">
              <w:rPr>
                <w:rFonts w:ascii="Times New Roman" w:eastAsia="Open Sans" w:hAnsi="Times New Roman" w:cs="Times New Roman"/>
                <w:sz w:val="24"/>
                <w:szCs w:val="24"/>
              </w:rPr>
              <w:t>Sprijinirea inovării în domenii cu tradiţie în vederea  soluţionării provocărilor societale existente</w:t>
            </w:r>
          </w:p>
        </w:tc>
      </w:tr>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 xml:space="preserve">Domeniu specializare 1: </w:t>
            </w:r>
            <w:proofErr w:type="spellStart"/>
            <w:r w:rsidRPr="00587521">
              <w:rPr>
                <w:rFonts w:ascii="Times New Roman" w:eastAsia="Open Sans" w:hAnsi="Times New Roman" w:cs="Times New Roman"/>
                <w:b/>
                <w:sz w:val="24"/>
                <w:szCs w:val="24"/>
              </w:rPr>
              <w:t>Agro-alimentar</w:t>
            </w:r>
            <w:proofErr w:type="spellEnd"/>
            <w:r w:rsidRPr="00587521">
              <w:rPr>
                <w:rFonts w:ascii="Times New Roman" w:eastAsia="Open Sans" w:hAnsi="Times New Roman" w:cs="Times New Roman"/>
                <w:b/>
                <w:sz w:val="24"/>
                <w:szCs w:val="24"/>
              </w:rPr>
              <w:t>*</w:t>
            </w:r>
          </w:p>
          <w:p w:rsidR="005606B3" w:rsidRPr="00CD4BB9"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 xml:space="preserve">Nişe de dezvoltare: </w:t>
            </w:r>
            <w:r>
              <w:rPr>
                <w:rFonts w:ascii="Times New Roman" w:eastAsia="Open Sans" w:hAnsi="Times New Roman" w:cs="Times New Roman"/>
                <w:b/>
                <w:sz w:val="24"/>
                <w:szCs w:val="24"/>
              </w:rPr>
              <w:t>p</w:t>
            </w:r>
            <w:r w:rsidRPr="00CD4BB9">
              <w:rPr>
                <w:rFonts w:ascii="Times New Roman" w:eastAsia="Open Sans" w:hAnsi="Times New Roman" w:cs="Times New Roman"/>
                <w:sz w:val="24"/>
                <w:szCs w:val="24"/>
              </w:rPr>
              <w:t xml:space="preserve">roducţia de alimente sigure, sănătoase, accesibile şi optimizate nutriţional bazate pe soiuri şi rase autohtone, respectiv pe tradiţii culinare şi pe aplicarea agriculturii de înaltă valoare naturală, a agriculturii de precizie și a agriculturii sustenabile, precum şi pe noi metode de </w:t>
            </w:r>
            <w:r>
              <w:rPr>
                <w:rFonts w:ascii="Times New Roman" w:eastAsia="Open Sans" w:hAnsi="Times New Roman" w:cs="Times New Roman"/>
                <w:sz w:val="24"/>
                <w:szCs w:val="24"/>
              </w:rPr>
              <w:t>genetică veterinară şi agricolă; p</w:t>
            </w:r>
            <w:r w:rsidRPr="00CD4BB9">
              <w:rPr>
                <w:rFonts w:ascii="Times New Roman" w:eastAsia="Open Sans" w:hAnsi="Times New Roman" w:cs="Times New Roman"/>
                <w:sz w:val="24"/>
                <w:szCs w:val="24"/>
              </w:rPr>
              <w:t>roducția de alimente funcţionale cu valoare adăugată ridicată ca și premisă a creșterii nivelulu</w:t>
            </w:r>
            <w:r>
              <w:rPr>
                <w:rFonts w:ascii="Times New Roman" w:eastAsia="Open Sans" w:hAnsi="Times New Roman" w:cs="Times New Roman"/>
                <w:sz w:val="24"/>
                <w:szCs w:val="24"/>
              </w:rPr>
              <w:t>i de trai al populației rurale; n</w:t>
            </w:r>
            <w:r w:rsidRPr="00CD4BB9">
              <w:rPr>
                <w:rFonts w:ascii="Times New Roman" w:eastAsia="Open Sans" w:hAnsi="Times New Roman" w:cs="Times New Roman"/>
                <w:sz w:val="24"/>
                <w:szCs w:val="24"/>
              </w:rPr>
              <w:t>oi metode de marketing și comercializare a produselor locale reprezentative, prin crearea de branduri regionale și asocierea producătorilor locali</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lastRenderedPageBreak/>
              <w:t>Domeniu specializare 2: Cosmetice şi suplimente alimentare</w:t>
            </w:r>
          </w:p>
          <w:p w:rsidR="005606B3" w:rsidRPr="00587521"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 xml:space="preserve">Nişe de dezvoltare: </w:t>
            </w:r>
            <w:r>
              <w:rPr>
                <w:rFonts w:ascii="Times New Roman" w:eastAsia="Open Sans" w:hAnsi="Times New Roman" w:cs="Times New Roman"/>
                <w:sz w:val="24"/>
                <w:szCs w:val="24"/>
              </w:rPr>
              <w:t>p</w:t>
            </w:r>
            <w:r w:rsidRPr="00CD4BB9">
              <w:rPr>
                <w:rFonts w:ascii="Times New Roman" w:eastAsia="Open Sans" w:hAnsi="Times New Roman" w:cs="Times New Roman"/>
                <w:sz w:val="24"/>
                <w:szCs w:val="24"/>
              </w:rPr>
              <w:t>roducţia de cosmetice şi suplimente alimentare naturale (</w:t>
            </w:r>
            <w:proofErr w:type="spellStart"/>
            <w:r w:rsidRPr="00CD4BB9">
              <w:rPr>
                <w:rFonts w:ascii="Times New Roman" w:eastAsia="Open Sans" w:hAnsi="Times New Roman" w:cs="Times New Roman"/>
                <w:sz w:val="24"/>
                <w:szCs w:val="24"/>
              </w:rPr>
              <w:t>bio</w:t>
            </w:r>
            <w:proofErr w:type="spellEnd"/>
            <w:r w:rsidRPr="00CD4BB9">
              <w:rPr>
                <w:rFonts w:ascii="Times New Roman" w:eastAsia="Open Sans" w:hAnsi="Times New Roman" w:cs="Times New Roman"/>
                <w:sz w:val="24"/>
                <w:szCs w:val="24"/>
              </w:rPr>
              <w:t xml:space="preserve">/organice), fără aditivi chimici dăunători sănătăţii, în special: a) </w:t>
            </w:r>
            <w:proofErr w:type="spellStart"/>
            <w:r w:rsidRPr="00CD4BB9">
              <w:rPr>
                <w:rFonts w:ascii="Times New Roman" w:eastAsia="Open Sans" w:hAnsi="Times New Roman" w:cs="Times New Roman"/>
                <w:sz w:val="24"/>
                <w:szCs w:val="24"/>
              </w:rPr>
              <w:t>dermatocosmetice</w:t>
            </w:r>
            <w:proofErr w:type="spellEnd"/>
            <w:r w:rsidRPr="00CD4BB9">
              <w:rPr>
                <w:rFonts w:ascii="Times New Roman" w:eastAsia="Open Sans" w:hAnsi="Times New Roman" w:cs="Times New Roman"/>
                <w:sz w:val="24"/>
                <w:szCs w:val="24"/>
              </w:rPr>
              <w:t xml:space="preserve">, b) </w:t>
            </w:r>
            <w:proofErr w:type="spellStart"/>
            <w:r w:rsidRPr="00CD4BB9">
              <w:rPr>
                <w:rFonts w:ascii="Times New Roman" w:eastAsia="Open Sans" w:hAnsi="Times New Roman" w:cs="Times New Roman"/>
                <w:sz w:val="24"/>
                <w:szCs w:val="24"/>
              </w:rPr>
              <w:t>nutraceutice</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fitochimice</w:t>
            </w:r>
            <w:proofErr w:type="spellEnd"/>
            <w:r w:rsidRPr="00CD4BB9">
              <w:rPr>
                <w:rFonts w:ascii="Times New Roman" w:eastAsia="Open Sans" w:hAnsi="Times New Roman" w:cs="Times New Roman"/>
                <w:sz w:val="24"/>
                <w:szCs w:val="24"/>
              </w:rPr>
              <w:t>/</w:t>
            </w:r>
            <w:proofErr w:type="spellStart"/>
            <w:r w:rsidRPr="00CD4BB9">
              <w:rPr>
                <w:rFonts w:ascii="Times New Roman" w:eastAsia="Open Sans" w:hAnsi="Times New Roman" w:cs="Times New Roman"/>
                <w:sz w:val="24"/>
                <w:szCs w:val="24"/>
              </w:rPr>
              <w:t>fitoproduse</w:t>
            </w:r>
            <w:proofErr w:type="spellEnd"/>
            <w:r w:rsidRPr="00CD4BB9">
              <w:rPr>
                <w:rFonts w:ascii="Times New Roman" w:eastAsia="Open Sans" w:hAnsi="Times New Roman" w:cs="Times New Roman"/>
                <w:sz w:val="24"/>
                <w:szCs w:val="24"/>
              </w:rPr>
              <w:t xml:space="preserve">, c) produse cosmetice şi suplimente alimentare care utilizează extracte naturale bazate pe resurse unice regionale (de ex. plante, fructe, material sericigen, etc.), d) </w:t>
            </w:r>
            <w:proofErr w:type="spellStart"/>
            <w:r w:rsidRPr="00CD4BB9">
              <w:rPr>
                <w:rFonts w:ascii="Times New Roman" w:eastAsia="Open Sans" w:hAnsi="Times New Roman" w:cs="Times New Roman"/>
                <w:sz w:val="24"/>
                <w:szCs w:val="24"/>
              </w:rPr>
              <w:t>nutricosmetice</w:t>
            </w:r>
            <w:proofErr w:type="spellEnd"/>
            <w:r w:rsidRPr="00CD4BB9">
              <w:rPr>
                <w:rFonts w:ascii="Times New Roman" w:eastAsia="Open Sans" w:hAnsi="Times New Roman" w:cs="Times New Roman"/>
                <w:sz w:val="24"/>
                <w:szCs w:val="24"/>
              </w:rPr>
              <w:t xml:space="preserve"> (cosm</w:t>
            </w:r>
            <w:r>
              <w:rPr>
                <w:rFonts w:ascii="Times New Roman" w:eastAsia="Open Sans" w:hAnsi="Times New Roman" w:cs="Times New Roman"/>
                <w:sz w:val="24"/>
                <w:szCs w:val="24"/>
              </w:rPr>
              <w:t>etice și suplimente alimentare); p</w:t>
            </w:r>
            <w:r w:rsidRPr="00CD4BB9">
              <w:rPr>
                <w:rFonts w:ascii="Times New Roman" w:eastAsia="Open Sans" w:hAnsi="Times New Roman" w:cs="Times New Roman"/>
                <w:sz w:val="24"/>
                <w:szCs w:val="24"/>
              </w:rPr>
              <w:t>roducția de suplimente alimentare și extracte pentru domeniul sănătate (în special oncologie şi implantologie).</w:t>
            </w:r>
          </w:p>
        </w:tc>
      </w:tr>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Domeniu specializare 3: Sănătate</w:t>
            </w:r>
          </w:p>
          <w:p w:rsidR="005606B3" w:rsidRPr="00587521"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Nişe de dezvoltare:</w:t>
            </w:r>
            <w:r w:rsidRPr="00587521">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Inovare de bunuri și servicii în oncologie, în special în domeniul tratamentelor personalizate cu produse noi (de ex. </w:t>
            </w:r>
            <w:proofErr w:type="spellStart"/>
            <w:r w:rsidRPr="00CD4BB9">
              <w:rPr>
                <w:rFonts w:ascii="Times New Roman" w:eastAsia="Open Sans" w:hAnsi="Times New Roman" w:cs="Times New Roman"/>
                <w:sz w:val="24"/>
                <w:szCs w:val="24"/>
              </w:rPr>
              <w:t>nutraceutice</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fitochimice</w:t>
            </w:r>
            <w:proofErr w:type="spellEnd"/>
            <w:r w:rsidRPr="00CD4BB9">
              <w:rPr>
                <w:rFonts w:ascii="Times New Roman" w:eastAsia="Open Sans" w:hAnsi="Times New Roman" w:cs="Times New Roman"/>
                <w:sz w:val="24"/>
                <w:szCs w:val="24"/>
              </w:rPr>
              <w:t>/</w:t>
            </w:r>
            <w:proofErr w:type="spellStart"/>
            <w:r w:rsidRPr="00CD4BB9">
              <w:rPr>
                <w:rFonts w:ascii="Times New Roman" w:eastAsia="Open Sans" w:hAnsi="Times New Roman" w:cs="Times New Roman"/>
                <w:sz w:val="24"/>
                <w:szCs w:val="24"/>
              </w:rPr>
              <w:t>fitoproduse</w:t>
            </w:r>
            <w:proofErr w:type="spellEnd"/>
            <w:r w:rsidRPr="00CD4BB9">
              <w:rPr>
                <w:rFonts w:ascii="Times New Roman" w:eastAsia="Open Sans" w:hAnsi="Times New Roman" w:cs="Times New Roman"/>
                <w:sz w:val="24"/>
                <w:szCs w:val="24"/>
              </w:rPr>
              <w:t>), respectiv inovare în prevenţie şi tratament.</w:t>
            </w:r>
            <w:r w:rsidRPr="00CD4BB9">
              <w:rPr>
                <w:rFonts w:ascii="Times New Roman" w:eastAsia="Open Sans" w:hAnsi="Times New Roman" w:cs="Times New Roman"/>
                <w:sz w:val="24"/>
                <w:szCs w:val="24"/>
              </w:rPr>
              <w:tab/>
              <w:t>Inovare în balneologie prin servicii şi bunuri noi, utilizând resursele de apă cu efect curativ.</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Inovare în domenii de nișă, precum implantologie şi transplantologie; nutriţie/dietetică, </w:t>
            </w:r>
            <w:proofErr w:type="spellStart"/>
            <w:r w:rsidRPr="00CD4BB9">
              <w:rPr>
                <w:rFonts w:ascii="Times New Roman" w:eastAsia="Open Sans" w:hAnsi="Times New Roman" w:cs="Times New Roman"/>
                <w:sz w:val="24"/>
                <w:szCs w:val="24"/>
              </w:rPr>
              <w:t>podiatrie</w:t>
            </w:r>
            <w:proofErr w:type="spellEnd"/>
            <w:r w:rsidRPr="00CD4BB9">
              <w:rPr>
                <w:rFonts w:ascii="Times New Roman" w:eastAsia="Open Sans" w:hAnsi="Times New Roman" w:cs="Times New Roman"/>
                <w:sz w:val="24"/>
                <w:szCs w:val="24"/>
              </w:rPr>
              <w:t xml:space="preserve"> prin metode şi produse noi utilizând tehnologii de generație nouă; respectiv în psihologie/psihiatrie (cu accent pe metode noi de tratament ca de ex. realitatea virtuală, interacţiune cu animale).În domeniul farmaceuticelor nișele vizează noi produse farmaceutice pentru afecţiuni frecvent întâlnite (de ex. medicamente hibride) în vederea reducerii efectelor secundare, precum și medicamente </w:t>
            </w:r>
            <w:proofErr w:type="spellStart"/>
            <w:r w:rsidRPr="00CD4BB9">
              <w:rPr>
                <w:rFonts w:ascii="Times New Roman" w:eastAsia="Open Sans" w:hAnsi="Times New Roman" w:cs="Times New Roman"/>
                <w:sz w:val="24"/>
                <w:szCs w:val="24"/>
              </w:rPr>
              <w:t>biosimilare</w:t>
            </w:r>
            <w:proofErr w:type="spellEnd"/>
            <w:r w:rsidRPr="00CD4BB9">
              <w:rPr>
                <w:rFonts w:ascii="Times New Roman" w:eastAsia="Open Sans" w:hAnsi="Times New Roman" w:cs="Times New Roman"/>
                <w:sz w:val="24"/>
                <w:szCs w:val="24"/>
              </w:rPr>
              <w:t xml:space="preserve"> sau </w:t>
            </w:r>
            <w:proofErr w:type="spellStart"/>
            <w:r w:rsidRPr="00CD4BB9">
              <w:rPr>
                <w:rFonts w:ascii="Times New Roman" w:eastAsia="Open Sans" w:hAnsi="Times New Roman" w:cs="Times New Roman"/>
                <w:sz w:val="24"/>
                <w:szCs w:val="24"/>
              </w:rPr>
              <w:t>biofarmaceutice</w:t>
            </w:r>
            <w:proofErr w:type="spellEnd"/>
            <w:r w:rsidRPr="00CD4BB9">
              <w:rPr>
                <w:rFonts w:ascii="Times New Roman" w:eastAsia="Open Sans" w:hAnsi="Times New Roman" w:cs="Times New Roman"/>
                <w:sz w:val="24"/>
                <w:szCs w:val="24"/>
              </w:rPr>
              <w:t xml:space="preserve">, inclusiv </w:t>
            </w:r>
            <w:proofErr w:type="spellStart"/>
            <w:r w:rsidRPr="00CD4BB9">
              <w:rPr>
                <w:rFonts w:ascii="Times New Roman" w:eastAsia="Open Sans" w:hAnsi="Times New Roman" w:cs="Times New Roman"/>
                <w:sz w:val="24"/>
                <w:szCs w:val="24"/>
              </w:rPr>
              <w:t>fitochimice</w:t>
            </w:r>
            <w:proofErr w:type="spellEnd"/>
            <w:r w:rsidRPr="00CD4BB9">
              <w:rPr>
                <w:rFonts w:ascii="Times New Roman" w:eastAsia="Open Sans" w:hAnsi="Times New Roman" w:cs="Times New Roman"/>
                <w:sz w:val="24"/>
                <w:szCs w:val="24"/>
              </w:rPr>
              <w:t>.</w:t>
            </w:r>
            <w:r>
              <w:rPr>
                <w:rFonts w:ascii="Times New Roman" w:eastAsia="Open Sans" w:hAnsi="Times New Roman" w:cs="Times New Roman"/>
                <w:sz w:val="24"/>
                <w:szCs w:val="24"/>
              </w:rPr>
              <w:t xml:space="preserve"> N</w:t>
            </w:r>
            <w:r w:rsidRPr="00CD4BB9">
              <w:rPr>
                <w:rFonts w:ascii="Times New Roman" w:eastAsia="Open Sans" w:hAnsi="Times New Roman" w:cs="Times New Roman"/>
                <w:sz w:val="24"/>
                <w:szCs w:val="24"/>
              </w:rPr>
              <w:t>ișă specială la nivel regional în acest domeniu o poate reprezenta substitutul de sânge pe bază de hemoglobină, fiind singurul proiect de CDI care ar putea conduce la o inovare disruptivă.</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Inovare în domeniul </w:t>
            </w:r>
            <w:proofErr w:type="spellStart"/>
            <w:r w:rsidRPr="00CD4BB9">
              <w:rPr>
                <w:rFonts w:ascii="Times New Roman" w:eastAsia="Open Sans" w:hAnsi="Times New Roman" w:cs="Times New Roman"/>
                <w:sz w:val="24"/>
                <w:szCs w:val="24"/>
              </w:rPr>
              <w:t>protezării</w:t>
            </w:r>
            <w:proofErr w:type="spellEnd"/>
            <w:r w:rsidRPr="00CD4BB9">
              <w:rPr>
                <w:rFonts w:ascii="Times New Roman" w:eastAsia="Open Sans" w:hAnsi="Times New Roman" w:cs="Times New Roman"/>
                <w:sz w:val="24"/>
                <w:szCs w:val="24"/>
              </w:rPr>
              <w:t xml:space="preserve"> auditive personalizate (există în implementare programe naționale de tratament al surdității prin proteze auditive implantabile).</w:t>
            </w:r>
            <w:r w:rsidRPr="00CD4BB9">
              <w:rPr>
                <w:rFonts w:ascii="Times New Roman" w:eastAsia="Open Sans" w:hAnsi="Times New Roman" w:cs="Times New Roman"/>
                <w:sz w:val="24"/>
                <w:szCs w:val="24"/>
              </w:rPr>
              <w:tab/>
              <w:t>Robotică medicală (domeniu de vârf al roboticii, care poate duce la îmbunătățirea sistemului medical românesc și european, pe de-o parte, și la creșterea calității vieții pe de altă parte).</w:t>
            </w:r>
            <w:r w:rsidRPr="00CD4BB9">
              <w:rPr>
                <w:rFonts w:ascii="Times New Roman" w:eastAsia="Open Sans" w:hAnsi="Times New Roman" w:cs="Times New Roman"/>
                <w:sz w:val="24"/>
                <w:szCs w:val="24"/>
              </w:rPr>
              <w:tab/>
              <w:t xml:space="preserve">Dispozitive medicale - sisteme </w:t>
            </w:r>
            <w:proofErr w:type="spellStart"/>
            <w:r w:rsidRPr="00CD4BB9">
              <w:rPr>
                <w:rFonts w:ascii="Times New Roman" w:eastAsia="Open Sans" w:hAnsi="Times New Roman" w:cs="Times New Roman"/>
                <w:sz w:val="24"/>
                <w:szCs w:val="24"/>
              </w:rPr>
              <w:t>stomice</w:t>
            </w:r>
            <w:proofErr w:type="spellEnd"/>
            <w:r w:rsidRPr="00CD4BB9">
              <w:rPr>
                <w:rFonts w:ascii="Times New Roman" w:eastAsia="Open Sans" w:hAnsi="Times New Roman" w:cs="Times New Roman"/>
                <w:sz w:val="24"/>
                <w:szCs w:val="24"/>
              </w:rPr>
              <w:t xml:space="preserve"> cu senzori inteligenți (folosirea de senzori inteligenți în scopul colectării de date din materiile</w:t>
            </w:r>
            <w:r>
              <w:rPr>
                <w:rFonts w:ascii="Times New Roman" w:eastAsia="Open Sans" w:hAnsi="Times New Roman" w:cs="Times New Roman"/>
                <w:sz w:val="24"/>
                <w:szCs w:val="24"/>
              </w:rPr>
              <w:t xml:space="preserve"> colectate în pungile </w:t>
            </w:r>
            <w:proofErr w:type="spellStart"/>
            <w:r>
              <w:rPr>
                <w:rFonts w:ascii="Times New Roman" w:eastAsia="Open Sans" w:hAnsi="Times New Roman" w:cs="Times New Roman"/>
                <w:sz w:val="24"/>
                <w:szCs w:val="24"/>
              </w:rPr>
              <w:t>stomice</w:t>
            </w:r>
            <w:proofErr w:type="spellEnd"/>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Infrastructuri de înaltă securitate biologică (BSL-3) bazate pe paradigma </w:t>
            </w:r>
            <w:proofErr w:type="spellStart"/>
            <w:r w:rsidRPr="00CD4BB9">
              <w:rPr>
                <w:rFonts w:ascii="Times New Roman" w:eastAsia="Open Sans" w:hAnsi="Times New Roman" w:cs="Times New Roman"/>
                <w:sz w:val="24"/>
                <w:szCs w:val="24"/>
              </w:rPr>
              <w:t>One</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Health</w:t>
            </w:r>
            <w:proofErr w:type="spellEnd"/>
            <w:r w:rsidRPr="00CD4BB9">
              <w:rPr>
                <w:rFonts w:ascii="Times New Roman" w:eastAsia="Open Sans" w:hAnsi="Times New Roman" w:cs="Times New Roman"/>
                <w:sz w:val="24"/>
                <w:szCs w:val="24"/>
              </w:rPr>
              <w:t xml:space="preserve"> (prevenția și controlul bolilor transmisibile reprezintă o prioritate globală, cu relevanță atât pentru sănătatea și bunăstarea animalelor cât și pentru sănătatea omului, toate transpuse până la urmă în impactul economic).Diagnosticarea precoce și monitorizarea unor afecțiuni cu incidență ridicată la nivel local sau mondial cu ajutorul unor tehnici non-invazive.</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Diagnosticul la distanță prin scăderea operator dependenței a metodelor diagnostice actuale sau generarea de metode diagnostice noi (mai ales în cont</w:t>
            </w:r>
            <w:r>
              <w:rPr>
                <w:rFonts w:ascii="Times New Roman" w:eastAsia="Open Sans" w:hAnsi="Times New Roman" w:cs="Times New Roman"/>
                <w:sz w:val="24"/>
                <w:szCs w:val="24"/>
              </w:rPr>
              <w:t xml:space="preserve">extul unei pandemii declarate). </w:t>
            </w:r>
            <w:proofErr w:type="spellStart"/>
            <w:r w:rsidRPr="00CD4BB9">
              <w:rPr>
                <w:rFonts w:ascii="Times New Roman" w:eastAsia="Open Sans" w:hAnsi="Times New Roman" w:cs="Times New Roman"/>
                <w:sz w:val="24"/>
                <w:szCs w:val="24"/>
              </w:rPr>
              <w:t>Genomică</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transcriptomică</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proteomică</w:t>
            </w:r>
            <w:proofErr w:type="spellEnd"/>
            <w:r w:rsidRPr="00CD4BB9">
              <w:rPr>
                <w:rFonts w:ascii="Times New Roman" w:eastAsia="Open Sans" w:hAnsi="Times New Roman" w:cs="Times New Roman"/>
                <w:sz w:val="24"/>
                <w:szCs w:val="24"/>
              </w:rPr>
              <w:t>.</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Generare de big data pentru realizarea de hărți privind mecanismele specifice </w:t>
            </w:r>
            <w:proofErr w:type="spellStart"/>
            <w:r w:rsidRPr="00CD4BB9">
              <w:rPr>
                <w:rFonts w:ascii="Times New Roman" w:eastAsia="Open Sans" w:hAnsi="Times New Roman" w:cs="Times New Roman"/>
                <w:sz w:val="24"/>
                <w:szCs w:val="24"/>
              </w:rPr>
              <w:t>patologiilor</w:t>
            </w:r>
            <w:proofErr w:type="spellEnd"/>
            <w:r w:rsidRPr="00CD4BB9">
              <w:rPr>
                <w:rFonts w:ascii="Times New Roman" w:eastAsia="Open Sans" w:hAnsi="Times New Roman" w:cs="Times New Roman"/>
                <w:sz w:val="24"/>
                <w:szCs w:val="24"/>
              </w:rPr>
              <w:t xml:space="preserve"> umane cu morbiditate și mortalitate extrem de ridicată și patologii funcționale.</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Protocoale de medicină personalizată pentru </w:t>
            </w:r>
            <w:proofErr w:type="spellStart"/>
            <w:r w:rsidRPr="00CD4BB9">
              <w:rPr>
                <w:rFonts w:ascii="Times New Roman" w:eastAsia="Open Sans" w:hAnsi="Times New Roman" w:cs="Times New Roman"/>
                <w:sz w:val="24"/>
                <w:szCs w:val="24"/>
              </w:rPr>
              <w:t>tratament.Nanotehnologii</w:t>
            </w:r>
            <w:proofErr w:type="spellEnd"/>
            <w:r w:rsidRPr="00CD4BB9">
              <w:rPr>
                <w:rFonts w:ascii="Times New Roman" w:eastAsia="Open Sans" w:hAnsi="Times New Roman" w:cs="Times New Roman"/>
                <w:sz w:val="24"/>
                <w:szCs w:val="24"/>
              </w:rPr>
              <w:t xml:space="preserve"> și </w:t>
            </w:r>
            <w:proofErr w:type="spellStart"/>
            <w:r w:rsidRPr="00CD4BB9">
              <w:rPr>
                <w:rFonts w:ascii="Times New Roman" w:eastAsia="Open Sans" w:hAnsi="Times New Roman" w:cs="Times New Roman"/>
                <w:sz w:val="24"/>
                <w:szCs w:val="24"/>
              </w:rPr>
              <w:t>nanometode</w:t>
            </w:r>
            <w:proofErr w:type="spellEnd"/>
            <w:r w:rsidRPr="00CD4BB9">
              <w:rPr>
                <w:rFonts w:ascii="Times New Roman" w:eastAsia="Open Sans" w:hAnsi="Times New Roman" w:cs="Times New Roman"/>
                <w:sz w:val="24"/>
                <w:szCs w:val="24"/>
              </w:rPr>
              <w:t xml:space="preserve"> pentru aplicații în diagnosticul și terapia </w:t>
            </w:r>
            <w:proofErr w:type="spellStart"/>
            <w:r w:rsidRPr="00CD4BB9">
              <w:rPr>
                <w:rFonts w:ascii="Times New Roman" w:eastAsia="Open Sans" w:hAnsi="Times New Roman" w:cs="Times New Roman"/>
                <w:sz w:val="24"/>
                <w:szCs w:val="24"/>
              </w:rPr>
              <w:t>țintită.Îmbătrânire</w:t>
            </w:r>
            <w:proofErr w:type="spellEnd"/>
            <w:r w:rsidRPr="00CD4BB9">
              <w:rPr>
                <w:rFonts w:ascii="Times New Roman" w:eastAsia="Open Sans" w:hAnsi="Times New Roman" w:cs="Times New Roman"/>
                <w:sz w:val="24"/>
                <w:szCs w:val="24"/>
              </w:rPr>
              <w:t xml:space="preserve"> activă și independentă.</w:t>
            </w:r>
            <w:r>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Farmacogenomică</w:t>
            </w:r>
            <w:proofErr w:type="spellEnd"/>
            <w:r w:rsidRPr="00CD4BB9">
              <w:rPr>
                <w:rFonts w:ascii="Times New Roman" w:eastAsia="Open Sans" w:hAnsi="Times New Roman" w:cs="Times New Roman"/>
                <w:sz w:val="24"/>
                <w:szCs w:val="24"/>
              </w:rPr>
              <w:t xml:space="preserve"> și </w:t>
            </w:r>
            <w:proofErr w:type="spellStart"/>
            <w:r w:rsidRPr="00CD4BB9">
              <w:rPr>
                <w:rFonts w:ascii="Times New Roman" w:eastAsia="Open Sans" w:hAnsi="Times New Roman" w:cs="Times New Roman"/>
                <w:sz w:val="24"/>
                <w:szCs w:val="24"/>
              </w:rPr>
              <w:t>farmacotranscriptomică</w:t>
            </w:r>
            <w:proofErr w:type="spellEnd"/>
            <w:r w:rsidRPr="00CD4BB9">
              <w:rPr>
                <w:rFonts w:ascii="Times New Roman" w:eastAsia="Open Sans" w:hAnsi="Times New Roman" w:cs="Times New Roman"/>
                <w:sz w:val="24"/>
                <w:szCs w:val="24"/>
              </w:rPr>
              <w:t xml:space="preserve"> (evaluarea răspunsului la terapie prin modificări la nivelul genomului, specifice fiecărui pacient, inclusiv studii populaționale privind toleranța la combinații terapeutice).</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Metode de </w:t>
            </w:r>
            <w:r w:rsidRPr="00CD4BB9">
              <w:rPr>
                <w:rFonts w:ascii="Times New Roman" w:eastAsia="Open Sans" w:hAnsi="Times New Roman" w:cs="Times New Roman"/>
                <w:sz w:val="24"/>
                <w:szCs w:val="24"/>
              </w:rPr>
              <w:lastRenderedPageBreak/>
              <w:t>prevenție (tehnologii, medicamente, vaccinuri) pentru limitarea efectelor distructive ale pandemiilo</w:t>
            </w:r>
            <w:r>
              <w:rPr>
                <w:rFonts w:ascii="Times New Roman" w:eastAsia="Open Sans" w:hAnsi="Times New Roman" w:cs="Times New Roman"/>
                <w:sz w:val="24"/>
                <w:szCs w:val="24"/>
              </w:rPr>
              <w:t xml:space="preserve">r cauzate de virusuri patogene. </w:t>
            </w:r>
            <w:r w:rsidRPr="00CD4BB9">
              <w:rPr>
                <w:rFonts w:ascii="Times New Roman" w:eastAsia="Open Sans" w:hAnsi="Times New Roman" w:cs="Times New Roman"/>
                <w:sz w:val="24"/>
                <w:szCs w:val="24"/>
              </w:rPr>
              <w:t xml:space="preserve">Biomateriale, </w:t>
            </w:r>
            <w:proofErr w:type="spellStart"/>
            <w:r w:rsidRPr="00CD4BB9">
              <w:rPr>
                <w:rFonts w:ascii="Times New Roman" w:eastAsia="Open Sans" w:hAnsi="Times New Roman" w:cs="Times New Roman"/>
                <w:sz w:val="24"/>
                <w:szCs w:val="24"/>
              </w:rPr>
              <w:t>bioimplante</w:t>
            </w:r>
            <w:proofErr w:type="spellEnd"/>
            <w:r w:rsidRPr="00CD4BB9">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print</w:t>
            </w:r>
            <w:r>
              <w:rPr>
                <w:rFonts w:ascii="Times New Roman" w:eastAsia="Open Sans" w:hAnsi="Times New Roman" w:cs="Times New Roman"/>
                <w:sz w:val="24"/>
                <w:szCs w:val="24"/>
              </w:rPr>
              <w:t>are</w:t>
            </w:r>
            <w:proofErr w:type="spellEnd"/>
            <w:r>
              <w:rPr>
                <w:rFonts w:ascii="Times New Roman" w:eastAsia="Open Sans" w:hAnsi="Times New Roman" w:cs="Times New Roman"/>
                <w:sz w:val="24"/>
                <w:szCs w:val="24"/>
              </w:rPr>
              <w:t xml:space="preserve"> 3D, reconstrucție de organ. </w:t>
            </w:r>
            <w:r w:rsidRPr="00CD4BB9">
              <w:rPr>
                <w:rFonts w:ascii="Times New Roman" w:eastAsia="Open Sans" w:hAnsi="Times New Roman" w:cs="Times New Roman"/>
                <w:sz w:val="24"/>
                <w:szCs w:val="24"/>
              </w:rPr>
              <w:t>Biosenzori pentru diagnostic.</w:t>
            </w:r>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Telemedicină și modelare de programe informatice uti</w:t>
            </w:r>
            <w:r>
              <w:rPr>
                <w:rFonts w:ascii="Times New Roman" w:eastAsia="Open Sans" w:hAnsi="Times New Roman" w:cs="Times New Roman"/>
                <w:sz w:val="24"/>
                <w:szCs w:val="24"/>
              </w:rPr>
              <w:t xml:space="preserve">lizând inteligența artificială. </w:t>
            </w:r>
            <w:r w:rsidRPr="00CD4BB9">
              <w:rPr>
                <w:rFonts w:ascii="Times New Roman" w:eastAsia="Open Sans" w:hAnsi="Times New Roman" w:cs="Times New Roman"/>
                <w:sz w:val="24"/>
                <w:szCs w:val="24"/>
              </w:rPr>
              <w:t>Dezvoltarea de aparatur</w:t>
            </w:r>
            <w:r>
              <w:rPr>
                <w:rFonts w:ascii="Times New Roman" w:eastAsia="Open Sans" w:hAnsi="Times New Roman" w:cs="Times New Roman"/>
                <w:sz w:val="24"/>
                <w:szCs w:val="24"/>
              </w:rPr>
              <w:t xml:space="preserve">ă/mijloace medicale </w:t>
            </w:r>
            <w:proofErr w:type="spellStart"/>
            <w:r>
              <w:rPr>
                <w:rFonts w:ascii="Times New Roman" w:eastAsia="Open Sans" w:hAnsi="Times New Roman" w:cs="Times New Roman"/>
                <w:sz w:val="24"/>
                <w:szCs w:val="24"/>
              </w:rPr>
              <w:t>invovative</w:t>
            </w:r>
            <w:proofErr w:type="spellEnd"/>
            <w:r>
              <w:rPr>
                <w:rFonts w:ascii="Times New Roman" w:eastAsia="Open Sans" w:hAnsi="Times New Roman" w:cs="Times New Roman"/>
                <w:sz w:val="24"/>
                <w:szCs w:val="24"/>
              </w:rPr>
              <w:t xml:space="preserve">. </w:t>
            </w:r>
            <w:r w:rsidRPr="00CD4BB9">
              <w:rPr>
                <w:rFonts w:ascii="Times New Roman" w:eastAsia="Open Sans" w:hAnsi="Times New Roman" w:cs="Times New Roman"/>
                <w:sz w:val="24"/>
                <w:szCs w:val="24"/>
              </w:rPr>
              <w:t xml:space="preserve">Soluții de decontaminare/dezinfecție COVID prin servicii robotizate autonome (ca răspuns urgent la măsurile de reorganizare socio-profesională necesară </w:t>
            </w:r>
            <w:r>
              <w:rPr>
                <w:rFonts w:ascii="Times New Roman" w:eastAsia="Open Sans" w:hAnsi="Times New Roman" w:cs="Times New Roman"/>
                <w:sz w:val="24"/>
                <w:szCs w:val="24"/>
              </w:rPr>
              <w:t xml:space="preserve">adaptării la noul </w:t>
            </w:r>
            <w:proofErr w:type="spellStart"/>
            <w:r>
              <w:rPr>
                <w:rFonts w:ascii="Times New Roman" w:eastAsia="Open Sans" w:hAnsi="Times New Roman" w:cs="Times New Roman"/>
                <w:sz w:val="24"/>
                <w:szCs w:val="24"/>
              </w:rPr>
              <w:t>Coronavirus</w:t>
            </w:r>
            <w:proofErr w:type="spellEnd"/>
            <w:r>
              <w:rPr>
                <w:rFonts w:ascii="Times New Roman" w:eastAsia="Open Sans" w:hAnsi="Times New Roman" w:cs="Times New Roman"/>
                <w:sz w:val="24"/>
                <w:szCs w:val="24"/>
              </w:rPr>
              <w:t xml:space="preserve">). </w:t>
            </w:r>
            <w:proofErr w:type="spellStart"/>
            <w:r w:rsidRPr="00CD4BB9">
              <w:rPr>
                <w:rFonts w:ascii="Times New Roman" w:eastAsia="Open Sans" w:hAnsi="Times New Roman" w:cs="Times New Roman"/>
                <w:sz w:val="24"/>
                <w:szCs w:val="24"/>
              </w:rPr>
              <w:t>Somnologie</w:t>
            </w:r>
            <w:proofErr w:type="spellEnd"/>
            <w:r w:rsidRPr="00CD4BB9">
              <w:rPr>
                <w:rFonts w:ascii="Times New Roman" w:eastAsia="Open Sans" w:hAnsi="Times New Roman" w:cs="Times New Roman"/>
                <w:sz w:val="24"/>
                <w:szCs w:val="24"/>
              </w:rPr>
              <w:t xml:space="preserve"> (reducerea numărului de pacienți care suferă de tulburări de somn, a costurilor asociate tr</w:t>
            </w:r>
            <w:r>
              <w:rPr>
                <w:rFonts w:ascii="Times New Roman" w:eastAsia="Open Sans" w:hAnsi="Times New Roman" w:cs="Times New Roman"/>
                <w:sz w:val="24"/>
                <w:szCs w:val="24"/>
              </w:rPr>
              <w:t xml:space="preserve">atării lor și a urmărilor lor). </w:t>
            </w:r>
            <w:r w:rsidRPr="00CD4BB9">
              <w:rPr>
                <w:rFonts w:ascii="Times New Roman" w:eastAsia="Open Sans" w:hAnsi="Times New Roman" w:cs="Times New Roman"/>
                <w:sz w:val="24"/>
                <w:szCs w:val="24"/>
              </w:rPr>
              <w:t xml:space="preserve">Ortopedie </w:t>
            </w:r>
            <w:proofErr w:type="spellStart"/>
            <w:r w:rsidRPr="00CD4BB9">
              <w:rPr>
                <w:rFonts w:ascii="Times New Roman" w:eastAsia="Open Sans" w:hAnsi="Times New Roman" w:cs="Times New Roman"/>
                <w:sz w:val="24"/>
                <w:szCs w:val="24"/>
              </w:rPr>
              <w:t>cranio-facială</w:t>
            </w:r>
            <w:proofErr w:type="spellEnd"/>
            <w:r w:rsidRPr="00CD4BB9">
              <w:rPr>
                <w:rFonts w:ascii="Times New Roman" w:eastAsia="Open Sans" w:hAnsi="Times New Roman" w:cs="Times New Roman"/>
                <w:sz w:val="24"/>
                <w:szCs w:val="24"/>
              </w:rPr>
              <w:t>.</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lastRenderedPageBreak/>
              <w:t xml:space="preserve">PILON II – SECTOARE EMERGENTE </w:t>
            </w:r>
          </w:p>
        </w:tc>
      </w:tr>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 xml:space="preserve">Obiectiv: </w:t>
            </w:r>
            <w:r w:rsidRPr="00587521">
              <w:rPr>
                <w:rFonts w:ascii="Times New Roman" w:eastAsia="Open Sans" w:hAnsi="Times New Roman" w:cs="Times New Roman"/>
                <w:sz w:val="24"/>
                <w:szCs w:val="24"/>
              </w:rPr>
              <w:t>Valorificarea rezultatelor CD bazate pe tehnologii noi în vederea dezvoltării unor activităţi economice emergente în concordanţă cu tendinţele globale</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Domeniu specializare 1: Materiale noi (avansate şi compozite)</w:t>
            </w:r>
          </w:p>
          <w:p w:rsidR="005606B3" w:rsidRPr="009D013A"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 xml:space="preserve">Nişe de dezvoltare: </w:t>
            </w:r>
            <w:r w:rsidRPr="009D013A">
              <w:rPr>
                <w:rFonts w:ascii="Times New Roman" w:eastAsia="Open Sans" w:hAnsi="Times New Roman" w:cs="Times New Roman"/>
                <w:sz w:val="24"/>
                <w:szCs w:val="24"/>
              </w:rPr>
              <w:t xml:space="preserve">Materiale şi bunuri inovative bazate pe/utilizând materiale avansate, compozite, biomateriale (de ex. </w:t>
            </w:r>
            <w:proofErr w:type="spellStart"/>
            <w:r w:rsidRPr="009D013A">
              <w:rPr>
                <w:rFonts w:ascii="Times New Roman" w:eastAsia="Open Sans" w:hAnsi="Times New Roman" w:cs="Times New Roman"/>
                <w:sz w:val="24"/>
                <w:szCs w:val="24"/>
              </w:rPr>
              <w:t>biofilm</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bioplastic</w:t>
            </w:r>
            <w:proofErr w:type="spellEnd"/>
            <w:r w:rsidRPr="009D013A">
              <w:rPr>
                <w:rFonts w:ascii="Times New Roman" w:eastAsia="Open Sans" w:hAnsi="Times New Roman" w:cs="Times New Roman"/>
                <w:sz w:val="24"/>
                <w:szCs w:val="24"/>
              </w:rPr>
              <w:t xml:space="preserve">, etc.),  inclusiv materiale obţinute din reciclare noi acoperiri funcţionale, nanomateriale, materiale multifuncţionale, care ar putea sprijini noi activităţi economice, noi produse în special în domeniile: hârtie, plastic, ambalare, prelucrarea metalului. Materialele noi se pot utiliza în special în domeniile cu concentrare economică mare şi în cele de specializare inteligentă, precum  mobilă, domeniul </w:t>
            </w:r>
            <w:proofErr w:type="spellStart"/>
            <w:r w:rsidRPr="009D013A">
              <w:rPr>
                <w:rFonts w:ascii="Times New Roman" w:eastAsia="Open Sans" w:hAnsi="Times New Roman" w:cs="Times New Roman"/>
                <w:sz w:val="24"/>
                <w:szCs w:val="24"/>
              </w:rPr>
              <w:t>agro-alimentar</w:t>
            </w:r>
            <w:proofErr w:type="spellEnd"/>
            <w:r w:rsidRPr="009D013A">
              <w:rPr>
                <w:rFonts w:ascii="Times New Roman" w:eastAsia="Open Sans" w:hAnsi="Times New Roman" w:cs="Times New Roman"/>
                <w:sz w:val="24"/>
                <w:szCs w:val="24"/>
              </w:rPr>
              <w:t xml:space="preserve">, cosmetice şi suplimente-alimentare, sănătate, tehnologii de producţie, construcţii. </w:t>
            </w:r>
          </w:p>
          <w:p w:rsidR="005606B3" w:rsidRPr="009D013A" w:rsidRDefault="005606B3" w:rsidP="00DD1F8C">
            <w:pPr>
              <w:spacing w:line="276" w:lineRule="auto"/>
              <w:jc w:val="both"/>
              <w:rPr>
                <w:rFonts w:ascii="Times New Roman" w:eastAsia="Open Sans" w:hAnsi="Times New Roman" w:cs="Times New Roman"/>
                <w:sz w:val="24"/>
                <w:szCs w:val="24"/>
              </w:rPr>
            </w:pPr>
            <w:r w:rsidRPr="009D013A">
              <w:rPr>
                <w:rFonts w:ascii="Times New Roman" w:eastAsia="Open Sans" w:hAnsi="Times New Roman" w:cs="Times New Roman"/>
                <w:sz w:val="24"/>
                <w:szCs w:val="24"/>
              </w:rPr>
              <w:t>Materiale inovative pentru depoluare (dezvoltarea de materiale inovative cu o eficiență ridicată în reţinerea diferiţilor agenţi poluanți din apă sau so</w:t>
            </w:r>
            <w:r>
              <w:rPr>
                <w:rFonts w:ascii="Times New Roman" w:eastAsia="Open Sans" w:hAnsi="Times New Roman" w:cs="Times New Roman"/>
                <w:sz w:val="24"/>
                <w:szCs w:val="24"/>
              </w:rPr>
              <w:t xml:space="preserve">l). </w:t>
            </w:r>
            <w:r w:rsidRPr="009D013A">
              <w:rPr>
                <w:rFonts w:ascii="Times New Roman" w:eastAsia="Open Sans" w:hAnsi="Times New Roman" w:cs="Times New Roman"/>
                <w:sz w:val="24"/>
                <w:szCs w:val="24"/>
              </w:rPr>
              <w:t>Materiale magnetice moi şi dure (cu potențial impact ridicat în reducerea consumului de energi</w:t>
            </w:r>
            <w:r>
              <w:rPr>
                <w:rFonts w:ascii="Times New Roman" w:eastAsia="Open Sans" w:hAnsi="Times New Roman" w:cs="Times New Roman"/>
                <w:sz w:val="24"/>
                <w:szCs w:val="24"/>
              </w:rPr>
              <w:t xml:space="preserve">e la nivel european și global). </w:t>
            </w:r>
            <w:r w:rsidRPr="009D013A">
              <w:rPr>
                <w:rFonts w:ascii="Times New Roman" w:eastAsia="Open Sans" w:hAnsi="Times New Roman" w:cs="Times New Roman"/>
                <w:sz w:val="24"/>
                <w:szCs w:val="24"/>
              </w:rPr>
              <w:t>Caracterizarea și modelarea proprietăților fizice ale materialelor necesare senzorilor integrați din microsistemele electronice inteligente (pentru creșterea accesului mediului de afaceri la tehnologie nouă, creșterea interesului acestora pentru servicii de cercetare sau de transfer tehnologic, orientarea IMM-urilor către producție și inovare și creșterea valorii investițiilor în CDI).</w:t>
            </w:r>
          </w:p>
        </w:tc>
      </w:tr>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Domeniu specializare 2: Tehnologii avansate de producţie</w:t>
            </w:r>
          </w:p>
          <w:p w:rsidR="005606B3" w:rsidRPr="009D013A"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Nişe de dezvoltare:</w:t>
            </w:r>
            <w:r w:rsidRPr="00587521">
              <w:rPr>
                <w:rFonts w:ascii="Times New Roman" w:eastAsia="Open Sans" w:hAnsi="Times New Roman" w:cs="Times New Roman"/>
                <w:sz w:val="24"/>
                <w:szCs w:val="24"/>
              </w:rPr>
              <w:t xml:space="preserve"> </w:t>
            </w:r>
            <w:r w:rsidRPr="009D013A">
              <w:rPr>
                <w:rFonts w:ascii="Times New Roman" w:eastAsia="Open Sans" w:hAnsi="Times New Roman" w:cs="Times New Roman"/>
                <w:sz w:val="24"/>
                <w:szCs w:val="24"/>
              </w:rPr>
              <w:tab/>
              <w:t>Maşini, utilaje, echipamente inovative în domeniile robotică, mecatronică, automatizări, sisteme  de producţie şi procesare avansate (</w:t>
            </w:r>
            <w:proofErr w:type="spellStart"/>
            <w:r w:rsidRPr="009D013A">
              <w:rPr>
                <w:rFonts w:ascii="Times New Roman" w:eastAsia="Open Sans" w:hAnsi="Times New Roman" w:cs="Times New Roman"/>
                <w:sz w:val="24"/>
                <w:szCs w:val="24"/>
              </w:rPr>
              <w:t>advanced</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manufacturing</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and</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processing</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prototipare</w:t>
            </w:r>
            <w:proofErr w:type="spellEnd"/>
            <w:r w:rsidRPr="009D013A">
              <w:rPr>
                <w:rFonts w:ascii="Times New Roman" w:eastAsia="Open Sans" w:hAnsi="Times New Roman" w:cs="Times New Roman"/>
                <w:sz w:val="24"/>
                <w:szCs w:val="24"/>
              </w:rPr>
              <w:t xml:space="preserve"> rapidă/fabricare aditivă (</w:t>
            </w:r>
            <w:proofErr w:type="spellStart"/>
            <w:r w:rsidRPr="009D013A">
              <w:rPr>
                <w:rFonts w:ascii="Times New Roman" w:eastAsia="Open Sans" w:hAnsi="Times New Roman" w:cs="Times New Roman"/>
                <w:sz w:val="24"/>
                <w:szCs w:val="24"/>
              </w:rPr>
              <w:t>additive</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manufacturing</w:t>
            </w:r>
            <w:proofErr w:type="spellEnd"/>
            <w:r w:rsidRPr="009D013A">
              <w:rPr>
                <w:rFonts w:ascii="Times New Roman" w:eastAsia="Open Sans" w:hAnsi="Times New Roman" w:cs="Times New Roman"/>
                <w:sz w:val="24"/>
                <w:szCs w:val="24"/>
              </w:rPr>
              <w:t xml:space="preserve">/ rapid </w:t>
            </w:r>
            <w:proofErr w:type="spellStart"/>
            <w:r w:rsidRPr="009D013A">
              <w:rPr>
                <w:rFonts w:ascii="Times New Roman" w:eastAsia="Open Sans" w:hAnsi="Times New Roman" w:cs="Times New Roman"/>
                <w:sz w:val="24"/>
                <w:szCs w:val="24"/>
              </w:rPr>
              <w:t>prototyping</w:t>
            </w:r>
            <w:proofErr w:type="spellEnd"/>
            <w:r w:rsidRPr="009D013A">
              <w:rPr>
                <w:rFonts w:ascii="Times New Roman" w:eastAsia="Open Sans" w:hAnsi="Times New Roman" w:cs="Times New Roman"/>
                <w:sz w:val="24"/>
                <w:szCs w:val="24"/>
              </w:rPr>
              <w:t>).</w:t>
            </w:r>
            <w:r>
              <w:rPr>
                <w:rFonts w:ascii="Times New Roman" w:eastAsia="Open Sans" w:hAnsi="Times New Roman" w:cs="Times New Roman"/>
                <w:sz w:val="24"/>
                <w:szCs w:val="24"/>
              </w:rPr>
              <w:t xml:space="preserve"> </w:t>
            </w:r>
            <w:r w:rsidRPr="009D013A">
              <w:rPr>
                <w:rFonts w:ascii="Times New Roman" w:eastAsia="Open Sans" w:hAnsi="Times New Roman" w:cs="Times New Roman"/>
                <w:sz w:val="24"/>
                <w:szCs w:val="24"/>
              </w:rPr>
              <w:t>Maşini, utilaje şi echipamente inovative de producere a energiei (electrice, termice), în special din surse regenerabile sau p</w:t>
            </w:r>
            <w:r>
              <w:rPr>
                <w:rFonts w:ascii="Times New Roman" w:eastAsia="Open Sans" w:hAnsi="Times New Roman" w:cs="Times New Roman"/>
                <w:sz w:val="24"/>
                <w:szCs w:val="24"/>
              </w:rPr>
              <w:t xml:space="preserve">rin soluţii mai puţin poluante. </w:t>
            </w:r>
            <w:r w:rsidRPr="009D013A">
              <w:rPr>
                <w:rFonts w:ascii="Times New Roman" w:eastAsia="Open Sans" w:hAnsi="Times New Roman" w:cs="Times New Roman"/>
                <w:sz w:val="24"/>
                <w:szCs w:val="24"/>
              </w:rPr>
              <w:t>Maşini, utilaje, echipamente şi soluţii de eficientizare energetică.</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PILON III – TRANSFORMARE DIGITALĂ (Agendă digitală regională)</w:t>
            </w:r>
          </w:p>
        </w:tc>
      </w:tr>
      <w:tr w:rsidR="005606B3" w:rsidRPr="00587521" w:rsidTr="0083594B">
        <w:trPr>
          <w:cnfStyle w:val="000000100000" w:firstRow="0" w:lastRow="0" w:firstColumn="0" w:lastColumn="0" w:oddVBand="0" w:evenVBand="0" w:oddHBand="1" w:evenHBand="0"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 xml:space="preserve">Obiectiv: </w:t>
            </w:r>
            <w:r w:rsidRPr="00587521">
              <w:rPr>
                <w:rFonts w:ascii="Times New Roman" w:eastAsia="Open Sans" w:hAnsi="Times New Roman" w:cs="Times New Roman"/>
                <w:sz w:val="24"/>
                <w:szCs w:val="24"/>
              </w:rPr>
              <w:t xml:space="preserve">Digitalizarea economiei şi societăţii sprijinită de tranziţia către inovare a sectorului TIC </w:t>
            </w:r>
          </w:p>
        </w:tc>
      </w:tr>
      <w:tr w:rsidR="005606B3" w:rsidRPr="00587521" w:rsidTr="0083594B">
        <w:trPr>
          <w:cnfStyle w:val="000000010000" w:firstRow="0" w:lastRow="0" w:firstColumn="0" w:lastColumn="0" w:oddVBand="0" w:evenVBand="0" w:oddHBand="0" w:evenHBand="1" w:firstRowFirstColumn="0" w:firstRowLastColumn="0" w:lastRowFirstColumn="0" w:lastRowLastColumn="0"/>
        </w:trPr>
        <w:tc>
          <w:tcPr>
            <w:tcW w:w="9288" w:type="dxa"/>
          </w:tcPr>
          <w:p w:rsidR="005606B3" w:rsidRPr="00587521" w:rsidRDefault="005606B3" w:rsidP="00DD1F8C">
            <w:pPr>
              <w:spacing w:line="276" w:lineRule="auto"/>
              <w:jc w:val="both"/>
              <w:rPr>
                <w:rFonts w:ascii="Times New Roman" w:eastAsia="Open Sans" w:hAnsi="Times New Roman" w:cs="Times New Roman"/>
                <w:b/>
                <w:sz w:val="24"/>
                <w:szCs w:val="24"/>
              </w:rPr>
            </w:pPr>
            <w:r w:rsidRPr="00587521">
              <w:rPr>
                <w:rFonts w:ascii="Times New Roman" w:eastAsia="Open Sans" w:hAnsi="Times New Roman" w:cs="Times New Roman"/>
                <w:b/>
                <w:sz w:val="24"/>
                <w:szCs w:val="24"/>
              </w:rPr>
              <w:t>Domeniu specializare: Tehnologia informaţiei şi comunicaţiilor</w:t>
            </w:r>
          </w:p>
          <w:p w:rsidR="005606B3" w:rsidRPr="009D013A" w:rsidRDefault="005606B3" w:rsidP="00DD1F8C">
            <w:pPr>
              <w:spacing w:line="276" w:lineRule="auto"/>
              <w:jc w:val="both"/>
              <w:rPr>
                <w:rFonts w:ascii="Times New Roman" w:eastAsia="Open Sans" w:hAnsi="Times New Roman" w:cs="Times New Roman"/>
                <w:sz w:val="24"/>
                <w:szCs w:val="24"/>
              </w:rPr>
            </w:pPr>
            <w:r w:rsidRPr="00587521">
              <w:rPr>
                <w:rFonts w:ascii="Times New Roman" w:eastAsia="Open Sans" w:hAnsi="Times New Roman" w:cs="Times New Roman"/>
                <w:b/>
                <w:sz w:val="24"/>
                <w:szCs w:val="24"/>
              </w:rPr>
              <w:t xml:space="preserve">Nişe de dezvoltare: </w:t>
            </w:r>
            <w:r w:rsidRPr="009D013A">
              <w:rPr>
                <w:rFonts w:ascii="Times New Roman" w:eastAsia="Open Sans" w:hAnsi="Times New Roman" w:cs="Times New Roman"/>
                <w:sz w:val="24"/>
                <w:szCs w:val="24"/>
              </w:rPr>
              <w:t xml:space="preserve">Inovare la nivel de produs, în: internetul obiectelor/Internet of </w:t>
            </w:r>
            <w:proofErr w:type="spellStart"/>
            <w:r w:rsidRPr="009D013A">
              <w:rPr>
                <w:rFonts w:ascii="Times New Roman" w:eastAsia="Open Sans" w:hAnsi="Times New Roman" w:cs="Times New Roman"/>
                <w:sz w:val="24"/>
                <w:szCs w:val="24"/>
              </w:rPr>
              <w:t>Things</w:t>
            </w:r>
            <w:proofErr w:type="spellEnd"/>
            <w:r w:rsidRPr="009D013A">
              <w:rPr>
                <w:rFonts w:ascii="Times New Roman" w:eastAsia="Open Sans" w:hAnsi="Times New Roman" w:cs="Times New Roman"/>
                <w:sz w:val="24"/>
                <w:szCs w:val="24"/>
              </w:rPr>
              <w:t xml:space="preserve">, </w:t>
            </w:r>
            <w:r w:rsidRPr="009D013A">
              <w:rPr>
                <w:rFonts w:ascii="Times New Roman" w:eastAsia="Open Sans" w:hAnsi="Times New Roman" w:cs="Times New Roman"/>
                <w:sz w:val="24"/>
                <w:szCs w:val="24"/>
              </w:rPr>
              <w:lastRenderedPageBreak/>
              <w:t xml:space="preserve">sisteme </w:t>
            </w:r>
            <w:proofErr w:type="spellStart"/>
            <w:r w:rsidRPr="009D013A">
              <w:rPr>
                <w:rFonts w:ascii="Times New Roman" w:eastAsia="Open Sans" w:hAnsi="Times New Roman" w:cs="Times New Roman"/>
                <w:sz w:val="24"/>
                <w:szCs w:val="24"/>
              </w:rPr>
              <w:t>cyber-fizice</w:t>
            </w:r>
            <w:proofErr w:type="spellEnd"/>
            <w:r w:rsidRPr="009D013A">
              <w:rPr>
                <w:rFonts w:ascii="Times New Roman" w:eastAsia="Open Sans" w:hAnsi="Times New Roman" w:cs="Times New Roman"/>
                <w:sz w:val="24"/>
                <w:szCs w:val="24"/>
              </w:rPr>
              <w:t xml:space="preserve">, securitate cibernetică şi aplicaţii spaţiale pentru utilizare civilă, </w:t>
            </w:r>
            <w:proofErr w:type="spellStart"/>
            <w:r w:rsidRPr="009D013A">
              <w:rPr>
                <w:rFonts w:ascii="Times New Roman" w:eastAsia="Open Sans" w:hAnsi="Times New Roman" w:cs="Times New Roman"/>
                <w:sz w:val="24"/>
                <w:szCs w:val="24"/>
              </w:rPr>
              <w:t>cloud</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computing</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gamification</w:t>
            </w:r>
            <w:proofErr w:type="spellEnd"/>
            <w:r w:rsidRPr="009D013A">
              <w:rPr>
                <w:rFonts w:ascii="Times New Roman" w:eastAsia="Open Sans" w:hAnsi="Times New Roman" w:cs="Times New Roman"/>
                <w:sz w:val="24"/>
                <w:szCs w:val="24"/>
              </w:rPr>
              <w:t xml:space="preserve">, sisteme inteligente, inteligenţă artificială, respectiv monede digitale şi soluţii </w:t>
            </w:r>
            <w:proofErr w:type="spellStart"/>
            <w:r w:rsidRPr="009D013A">
              <w:rPr>
                <w:rFonts w:ascii="Times New Roman" w:eastAsia="Open Sans" w:hAnsi="Times New Roman" w:cs="Times New Roman"/>
                <w:sz w:val="24"/>
                <w:szCs w:val="24"/>
              </w:rPr>
              <w:t>FinTech</w:t>
            </w:r>
            <w:proofErr w:type="spellEnd"/>
            <w:r w:rsidRPr="009D013A">
              <w:rPr>
                <w:rFonts w:ascii="Times New Roman" w:eastAsia="Open Sans" w:hAnsi="Times New Roman" w:cs="Times New Roman"/>
                <w:sz w:val="24"/>
                <w:szCs w:val="24"/>
              </w:rPr>
              <w:t>, soluţii de tip oraş inteligent/</w:t>
            </w:r>
            <w:proofErr w:type="spellStart"/>
            <w:r w:rsidRPr="009D013A">
              <w:rPr>
                <w:rFonts w:ascii="Times New Roman" w:eastAsia="Open Sans" w:hAnsi="Times New Roman" w:cs="Times New Roman"/>
                <w:sz w:val="24"/>
                <w:szCs w:val="24"/>
              </w:rPr>
              <w:t>smart</w:t>
            </w:r>
            <w:proofErr w:type="spellEnd"/>
            <w:r w:rsidRPr="009D013A">
              <w:rPr>
                <w:rFonts w:ascii="Times New Roman" w:eastAsia="Open Sans" w:hAnsi="Times New Roman" w:cs="Times New Roman"/>
                <w:sz w:val="24"/>
                <w:szCs w:val="24"/>
              </w:rPr>
              <w:t xml:space="preserve"> </w:t>
            </w:r>
            <w:proofErr w:type="spellStart"/>
            <w:r w:rsidRPr="009D013A">
              <w:rPr>
                <w:rFonts w:ascii="Times New Roman" w:eastAsia="Open Sans" w:hAnsi="Times New Roman" w:cs="Times New Roman"/>
                <w:sz w:val="24"/>
                <w:szCs w:val="24"/>
              </w:rPr>
              <w:t>city</w:t>
            </w:r>
            <w:proofErr w:type="spellEnd"/>
            <w:r w:rsidRPr="009D013A">
              <w:rPr>
                <w:rFonts w:ascii="Times New Roman" w:eastAsia="Open Sans" w:hAnsi="Times New Roman" w:cs="Times New Roman"/>
                <w:sz w:val="24"/>
                <w:szCs w:val="24"/>
              </w:rPr>
              <w:t xml:space="preserve"> (cu accent pe eficienţă energetică), e-administraţie/e-guvernare, e-sănătate, e-agricultură (inclusiv aplicaţii de telefonie mobilă, combinate sau nu cu </w:t>
            </w:r>
            <w:proofErr w:type="spellStart"/>
            <w:r w:rsidRPr="009D013A">
              <w:rPr>
                <w:rFonts w:ascii="Times New Roman" w:eastAsia="Open Sans" w:hAnsi="Times New Roman" w:cs="Times New Roman"/>
                <w:sz w:val="24"/>
                <w:szCs w:val="24"/>
              </w:rPr>
              <w:t>wearables</w:t>
            </w:r>
            <w:proofErr w:type="spellEnd"/>
            <w:r w:rsidRPr="009D013A">
              <w:rPr>
                <w:rFonts w:ascii="Times New Roman" w:eastAsia="Open Sans" w:hAnsi="Times New Roman" w:cs="Times New Roman"/>
                <w:sz w:val="24"/>
                <w:szCs w:val="24"/>
              </w:rPr>
              <w:t xml:space="preserve">).Digitalizare energetică, cu precădere în domeniul energiei din surse alternative – energia fiind un domeniu prioritar la nivel european și național. Mobilitate autonomă și conectată (vehiculele autonome și comunicarea dintre acestea cu infrastructura au drept obiectiv major reducerea accidentelor, degrevarea operatorilor umani de sarcina condusului, reducerea poluării și oferirea unor condiții de trafic sigure și confortabile. Pe aceeași tehnologie se vor putea dezvolta sisteme autonome mobile folosite în procese </w:t>
            </w:r>
            <w:r>
              <w:rPr>
                <w:rFonts w:ascii="Times New Roman" w:eastAsia="Open Sans" w:hAnsi="Times New Roman" w:cs="Times New Roman"/>
                <w:sz w:val="24"/>
                <w:szCs w:val="24"/>
              </w:rPr>
              <w:t xml:space="preserve">industriale.  </w:t>
            </w:r>
            <w:r w:rsidRPr="009D013A">
              <w:rPr>
                <w:rFonts w:ascii="Times New Roman" w:eastAsia="Open Sans" w:hAnsi="Times New Roman" w:cs="Times New Roman"/>
                <w:sz w:val="24"/>
                <w:szCs w:val="24"/>
              </w:rPr>
              <w:t xml:space="preserve">Soluții și tehnologii pentru e-mobilitate(dezvoltarea de soluții și tehnologii care să susțină electrificarea și conectarea transportului, de toate tipurile, la orașul inteligent. </w:t>
            </w:r>
          </w:p>
          <w:p w:rsidR="005606B3" w:rsidRPr="009D013A" w:rsidRDefault="005606B3" w:rsidP="00DD1F8C">
            <w:pPr>
              <w:spacing w:line="276" w:lineRule="auto"/>
              <w:jc w:val="both"/>
              <w:rPr>
                <w:rFonts w:ascii="Times New Roman" w:eastAsia="Open Sans" w:hAnsi="Times New Roman" w:cs="Times New Roman"/>
                <w:sz w:val="24"/>
                <w:szCs w:val="24"/>
              </w:rPr>
            </w:pPr>
            <w:r w:rsidRPr="009D013A">
              <w:rPr>
                <w:rFonts w:ascii="Times New Roman" w:eastAsia="Open Sans" w:hAnsi="Times New Roman" w:cs="Times New Roman"/>
                <w:sz w:val="24"/>
                <w:szCs w:val="24"/>
              </w:rPr>
              <w:t xml:space="preserve">Tehnologii de comunicare verbală om-mașină folosind inteligența artificială și tehnologii de prelucrare a limbajului natural (este fundamental ca intr-un sistem digital să se regăsească tehnologii de interfațare om-mașină, fie cu interpretarea automată a vocii, fie a textului). </w:t>
            </w:r>
          </w:p>
          <w:p w:rsidR="005606B3" w:rsidRPr="00587521" w:rsidRDefault="005606B3" w:rsidP="00DD1F8C">
            <w:pPr>
              <w:spacing w:line="276" w:lineRule="auto"/>
              <w:jc w:val="both"/>
              <w:rPr>
                <w:rFonts w:ascii="Times New Roman" w:eastAsia="Open Sans" w:hAnsi="Times New Roman" w:cs="Times New Roman"/>
                <w:b/>
                <w:sz w:val="24"/>
                <w:szCs w:val="24"/>
              </w:rPr>
            </w:pPr>
            <w:r w:rsidRPr="009D013A">
              <w:rPr>
                <w:rFonts w:ascii="Times New Roman" w:eastAsia="Open Sans" w:hAnsi="Times New Roman" w:cs="Times New Roman"/>
                <w:sz w:val="24"/>
                <w:szCs w:val="24"/>
              </w:rPr>
              <w:t>Arhitecturi integrate pentru procesarea avansată a datelor multimedia (text, voce, video) (dezvoltarea sistemelor actuale bazate pe inteligența artificială sunt condiționate de existența unor arhitecturi de procesare paralelă a datelor, capabile să execute în timp rezonabil modele de antrenare extrem de sofisticate bazate pe rețele neuronale și utilizâ</w:t>
            </w:r>
            <w:r>
              <w:rPr>
                <w:rFonts w:ascii="Times New Roman" w:eastAsia="Open Sans" w:hAnsi="Times New Roman" w:cs="Times New Roman"/>
                <w:sz w:val="24"/>
                <w:szCs w:val="24"/>
              </w:rPr>
              <w:t xml:space="preserve">nd volume foarte mari de date). </w:t>
            </w:r>
            <w:r w:rsidRPr="009D013A">
              <w:rPr>
                <w:rFonts w:ascii="Times New Roman" w:eastAsia="Open Sans" w:hAnsi="Times New Roman" w:cs="Times New Roman"/>
                <w:sz w:val="24"/>
                <w:szCs w:val="24"/>
              </w:rPr>
              <w:t>Senzori și circuite integrate pentru sisteme inteligente (pentru creșterea accesului mediului de afaceri la tehnologie nouă, creșterea interesului acestora pentru servicii de cercetare sau de transfer tehnologic, orientarea IMM-urilor către producție și inovare și creșterea</w:t>
            </w:r>
            <w:r>
              <w:rPr>
                <w:rFonts w:ascii="Times New Roman" w:eastAsia="Open Sans" w:hAnsi="Times New Roman" w:cs="Times New Roman"/>
                <w:sz w:val="24"/>
                <w:szCs w:val="24"/>
              </w:rPr>
              <w:t xml:space="preserve"> valorii investițiilor în CDI). </w:t>
            </w:r>
            <w:r w:rsidRPr="009D013A">
              <w:rPr>
                <w:rFonts w:ascii="Times New Roman" w:eastAsia="Open Sans" w:hAnsi="Times New Roman" w:cs="Times New Roman"/>
                <w:sz w:val="24"/>
                <w:szCs w:val="24"/>
              </w:rPr>
              <w:t xml:space="preserve">Fotonică și senzori </w:t>
            </w:r>
            <w:proofErr w:type="spellStart"/>
            <w:r w:rsidRPr="009D013A">
              <w:rPr>
                <w:rFonts w:ascii="Times New Roman" w:eastAsia="Open Sans" w:hAnsi="Times New Roman" w:cs="Times New Roman"/>
                <w:sz w:val="24"/>
                <w:szCs w:val="24"/>
              </w:rPr>
              <w:t>nano-bio-fotonici</w:t>
            </w:r>
            <w:proofErr w:type="spellEnd"/>
            <w:r w:rsidRPr="009D013A">
              <w:rPr>
                <w:rFonts w:ascii="Times New Roman" w:eastAsia="Open Sans" w:hAnsi="Times New Roman" w:cs="Times New Roman"/>
                <w:sz w:val="24"/>
                <w:szCs w:val="24"/>
              </w:rPr>
              <w:t xml:space="preserve"> inteligenți. Fotonica și </w:t>
            </w:r>
            <w:proofErr w:type="spellStart"/>
            <w:r w:rsidRPr="009D013A">
              <w:rPr>
                <w:rFonts w:ascii="Times New Roman" w:eastAsia="Open Sans" w:hAnsi="Times New Roman" w:cs="Times New Roman"/>
                <w:sz w:val="24"/>
                <w:szCs w:val="24"/>
              </w:rPr>
              <w:t>nanotehnologiile</w:t>
            </w:r>
            <w:proofErr w:type="spellEnd"/>
            <w:r w:rsidRPr="009D013A">
              <w:rPr>
                <w:rFonts w:ascii="Times New Roman" w:eastAsia="Open Sans" w:hAnsi="Times New Roman" w:cs="Times New Roman"/>
                <w:sz w:val="24"/>
                <w:szCs w:val="24"/>
              </w:rPr>
              <w:t xml:space="preserve"> sunt domenii tehnologice generice esențiale (TGE) care stau la baza pregătirii Generaţiei 2050 şi oferă soluții la </w:t>
            </w:r>
            <w:r>
              <w:rPr>
                <w:rFonts w:ascii="Times New Roman" w:eastAsia="Open Sans" w:hAnsi="Times New Roman" w:cs="Times New Roman"/>
                <w:sz w:val="24"/>
                <w:szCs w:val="24"/>
              </w:rPr>
              <w:t xml:space="preserve">provocările societății actuale. </w:t>
            </w:r>
            <w:r w:rsidRPr="009D013A">
              <w:rPr>
                <w:rFonts w:ascii="Times New Roman" w:eastAsia="Open Sans" w:hAnsi="Times New Roman" w:cs="Times New Roman"/>
                <w:sz w:val="24"/>
                <w:szCs w:val="24"/>
              </w:rPr>
              <w:t>Metode Formale în Inginerie Software (</w:t>
            </w:r>
            <w:proofErr w:type="spellStart"/>
            <w:r w:rsidRPr="009D013A">
              <w:rPr>
                <w:rFonts w:ascii="Times New Roman" w:eastAsia="Open Sans" w:hAnsi="Times New Roman" w:cs="Times New Roman"/>
                <w:sz w:val="24"/>
                <w:szCs w:val="24"/>
              </w:rPr>
              <w:t>utililizarea</w:t>
            </w:r>
            <w:proofErr w:type="spellEnd"/>
            <w:r w:rsidRPr="009D013A">
              <w:rPr>
                <w:rFonts w:ascii="Times New Roman" w:eastAsia="Open Sans" w:hAnsi="Times New Roman" w:cs="Times New Roman"/>
                <w:sz w:val="24"/>
                <w:szCs w:val="24"/>
              </w:rPr>
              <w:t xml:space="preserve"> reprezentărilor matematice în specificarea, proiectarea și verificarea sistemelor software și hardware. Metodele formale pot contribui la sprijinirea cercetării în domenii precum tehnologia informației și comunicațiilor sau sănătate, cu accent pe dezvoltarea de sisteme cu design robust și</w:t>
            </w:r>
            <w:r>
              <w:rPr>
                <w:rFonts w:ascii="Times New Roman" w:eastAsia="Open Sans" w:hAnsi="Times New Roman" w:cs="Times New Roman"/>
                <w:sz w:val="24"/>
                <w:szCs w:val="24"/>
              </w:rPr>
              <w:t xml:space="preserve"> nivel ridicat de fiabilitate).</w:t>
            </w:r>
            <w:r w:rsidRPr="009D013A">
              <w:rPr>
                <w:rFonts w:ascii="Times New Roman" w:eastAsia="Open Sans" w:hAnsi="Times New Roman" w:cs="Times New Roman"/>
                <w:sz w:val="24"/>
                <w:szCs w:val="24"/>
              </w:rPr>
              <w:t xml:space="preserve">Tehnologii cuantice, un domeniu emergent cu imens </w:t>
            </w:r>
            <w:proofErr w:type="spellStart"/>
            <w:r w:rsidRPr="009D013A">
              <w:rPr>
                <w:rFonts w:ascii="Times New Roman" w:eastAsia="Open Sans" w:hAnsi="Times New Roman" w:cs="Times New Roman"/>
                <w:sz w:val="24"/>
                <w:szCs w:val="24"/>
              </w:rPr>
              <w:t>potential</w:t>
            </w:r>
            <w:proofErr w:type="spellEnd"/>
            <w:r w:rsidRPr="009D013A">
              <w:rPr>
                <w:rFonts w:ascii="Times New Roman" w:eastAsia="Open Sans" w:hAnsi="Times New Roman" w:cs="Times New Roman"/>
                <w:sz w:val="24"/>
                <w:szCs w:val="24"/>
              </w:rPr>
              <w:t xml:space="preserve"> impact, în special în domeniile informatic și de </w:t>
            </w:r>
            <w:proofErr w:type="spellStart"/>
            <w:r w:rsidRPr="009D013A">
              <w:rPr>
                <w:rFonts w:ascii="Times New Roman" w:eastAsia="Open Sans" w:hAnsi="Times New Roman" w:cs="Times New Roman"/>
                <w:sz w:val="24"/>
                <w:szCs w:val="24"/>
              </w:rPr>
              <w:t>telecomunicatți</w:t>
            </w:r>
            <w:proofErr w:type="spellEnd"/>
            <w:r w:rsidRPr="009D013A">
              <w:rPr>
                <w:rFonts w:ascii="Times New Roman" w:eastAsia="Open Sans" w:hAnsi="Times New Roman" w:cs="Times New Roman"/>
                <w:sz w:val="24"/>
                <w:szCs w:val="24"/>
              </w:rPr>
              <w:t>. De asemenea, există eforturi susținute de implementare a acestor tehnologii în industria chimică, industria de materiale noi, domeniul bancar și în industria de apărare</w:t>
            </w:r>
            <w:r>
              <w:rPr>
                <w:rFonts w:ascii="Times New Roman" w:eastAsia="Open Sans" w:hAnsi="Times New Roman" w:cs="Times New Roman"/>
                <w:sz w:val="24"/>
                <w:szCs w:val="24"/>
              </w:rPr>
              <w:t xml:space="preserve">. </w:t>
            </w:r>
            <w:r w:rsidRPr="009D013A">
              <w:rPr>
                <w:rFonts w:ascii="Times New Roman" w:eastAsia="Open Sans" w:hAnsi="Times New Roman" w:cs="Times New Roman"/>
                <w:sz w:val="24"/>
                <w:szCs w:val="24"/>
              </w:rPr>
              <w:t xml:space="preserve">Inovare la nivelul serviciilor, modelelor de afaceri, de comercializare şi marketing în ceea ce priveşte companiile a căror activitate rămâne </w:t>
            </w:r>
            <w:proofErr w:type="spellStart"/>
            <w:r w:rsidRPr="009D013A">
              <w:rPr>
                <w:rFonts w:ascii="Times New Roman" w:eastAsia="Open Sans" w:hAnsi="Times New Roman" w:cs="Times New Roman"/>
                <w:sz w:val="24"/>
                <w:szCs w:val="24"/>
              </w:rPr>
              <w:t>outsourcing-ul.Sprijinirea</w:t>
            </w:r>
            <w:proofErr w:type="spellEnd"/>
            <w:r w:rsidRPr="009D013A">
              <w:rPr>
                <w:rFonts w:ascii="Times New Roman" w:eastAsia="Open Sans" w:hAnsi="Times New Roman" w:cs="Times New Roman"/>
                <w:sz w:val="24"/>
                <w:szCs w:val="24"/>
              </w:rPr>
              <w:t xml:space="preserve"> activităţii de cercetare şi dezvoltare în vederea inovării în special în următoarele domenii: telecomunicaţii, software engineering, matematică, inteligenţă artificială, ştiinţa calculatoarelor.</w:t>
            </w:r>
          </w:p>
        </w:tc>
      </w:tr>
    </w:tbl>
    <w:p w:rsidR="002A3EBE" w:rsidRDefault="002A3EBE" w:rsidP="00DD1F8C">
      <w:pPr>
        <w:spacing w:after="0"/>
        <w:jc w:val="both"/>
        <w:rPr>
          <w:rFonts w:ascii="Times New Roman" w:eastAsia="Times New Roman" w:hAnsi="Times New Roman" w:cs="Times New Roman"/>
          <w:b/>
          <w:strike/>
          <w:color w:val="000000"/>
          <w:sz w:val="24"/>
          <w:szCs w:val="24"/>
        </w:rPr>
      </w:pPr>
    </w:p>
    <w:p w:rsidR="00C17334" w:rsidRPr="00DD1F8C" w:rsidRDefault="001D10AC" w:rsidP="00DD1F8C">
      <w:pPr>
        <w:pStyle w:val="Heading2"/>
        <w:jc w:val="both"/>
        <w:rPr>
          <w:rFonts w:eastAsia="Times New Roman"/>
        </w:rPr>
      </w:pPr>
      <w:bookmarkStart w:id="15" w:name="_Toc51756324"/>
      <w:r>
        <w:rPr>
          <w:rFonts w:eastAsia="Times New Roman"/>
        </w:rPr>
        <w:lastRenderedPageBreak/>
        <w:t>CAPITOLUL</w:t>
      </w:r>
      <w:r w:rsidR="00C17334" w:rsidRPr="00CF7BAD">
        <w:rPr>
          <w:rFonts w:eastAsia="Times New Roman"/>
        </w:rPr>
        <w:t xml:space="preserve"> 4.  Procesul de elaborare şi transmitere a fişelor</w:t>
      </w:r>
      <w:bookmarkEnd w:id="15"/>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Fișele de proiect de infrastructură/investiţie (Anexa 1) pot fi transmise, până la data anunțată la lansarea apelului, conform instrucțiunilor de mai jos.</w:t>
      </w:r>
    </w:p>
    <w:p w:rsidR="00C17334" w:rsidRPr="005A646B" w:rsidRDefault="00C17334" w:rsidP="00DD1F8C">
      <w:pPr>
        <w:spacing w:after="0"/>
        <w:jc w:val="both"/>
        <w:rPr>
          <w:rFonts w:ascii="Times New Roman" w:eastAsia="Times New Roman" w:hAnsi="Times New Roman" w:cs="Times New Roman"/>
          <w:sz w:val="24"/>
          <w:szCs w:val="24"/>
          <w:lang w:val="en-US"/>
        </w:rPr>
      </w:pPr>
      <w:r w:rsidRPr="00522474">
        <w:rPr>
          <w:rFonts w:ascii="Times New Roman" w:eastAsia="Times New Roman" w:hAnsi="Times New Roman" w:cs="Times New Roman"/>
          <w:sz w:val="24"/>
          <w:szCs w:val="24"/>
        </w:rPr>
        <w:t xml:space="preserve">Versiunea electronică (semnată electronic) va fi transmisă pe email: </w:t>
      </w:r>
      <w:hyperlink r:id="rId16" w:history="1">
        <w:r w:rsidRPr="00522474">
          <w:rPr>
            <w:rStyle w:val="Hyperlink"/>
            <w:rFonts w:ascii="Times New Roman" w:eastAsia="Times New Roman" w:hAnsi="Times New Roman" w:cs="Times New Roman"/>
            <w:sz w:val="24"/>
            <w:szCs w:val="24"/>
          </w:rPr>
          <w:t>inno</w:t>
        </w:r>
        <w:r w:rsidRPr="00522474">
          <w:rPr>
            <w:rStyle w:val="Hyperlink"/>
            <w:rFonts w:ascii="Times New Roman" w:eastAsia="Times New Roman" w:hAnsi="Times New Roman" w:cs="Times New Roman"/>
            <w:sz w:val="24"/>
            <w:szCs w:val="24"/>
            <w:lang w:val="en-US"/>
          </w:rPr>
          <w:t>@nord-vest.ro</w:t>
        </w:r>
      </w:hyperlink>
      <w:r w:rsidRPr="00522474">
        <w:rPr>
          <w:rFonts w:ascii="Times New Roman" w:eastAsia="Times New Roman" w:hAnsi="Times New Roman" w:cs="Times New Roman"/>
          <w:color w:val="FF0000"/>
          <w:sz w:val="24"/>
          <w:szCs w:val="24"/>
          <w:lang w:val="en-US"/>
        </w:rPr>
        <w:t xml:space="preserve"> </w:t>
      </w:r>
      <w:r w:rsidRPr="005A646B">
        <w:rPr>
          <w:rFonts w:ascii="Times New Roman" w:eastAsia="Times New Roman" w:hAnsi="Times New Roman" w:cs="Times New Roman"/>
          <w:sz w:val="24"/>
          <w:szCs w:val="24"/>
          <w:lang w:val="en-US"/>
        </w:rPr>
        <w:t xml:space="preserve">nu </w:t>
      </w:r>
      <w:proofErr w:type="spellStart"/>
      <w:r w:rsidRPr="005A646B">
        <w:rPr>
          <w:rFonts w:ascii="Times New Roman" w:eastAsia="Times New Roman" w:hAnsi="Times New Roman" w:cs="Times New Roman"/>
          <w:sz w:val="24"/>
          <w:szCs w:val="24"/>
          <w:lang w:val="en-US"/>
        </w:rPr>
        <w:t>mai</w:t>
      </w:r>
      <w:proofErr w:type="spellEnd"/>
      <w:r w:rsidRPr="005A646B">
        <w:rPr>
          <w:rFonts w:ascii="Times New Roman" w:eastAsia="Times New Roman" w:hAnsi="Times New Roman" w:cs="Times New Roman"/>
          <w:sz w:val="24"/>
          <w:szCs w:val="24"/>
          <w:lang w:val="en-US"/>
        </w:rPr>
        <w:t xml:space="preserve"> </w:t>
      </w:r>
      <w:proofErr w:type="spellStart"/>
      <w:r w:rsidRPr="005A646B">
        <w:rPr>
          <w:rFonts w:ascii="Times New Roman" w:eastAsia="Times New Roman" w:hAnsi="Times New Roman" w:cs="Times New Roman"/>
          <w:sz w:val="24"/>
          <w:szCs w:val="24"/>
          <w:lang w:val="en-US"/>
        </w:rPr>
        <w:t>târziu</w:t>
      </w:r>
      <w:proofErr w:type="spellEnd"/>
      <w:r w:rsidRPr="005A646B">
        <w:rPr>
          <w:rFonts w:ascii="Times New Roman" w:eastAsia="Times New Roman" w:hAnsi="Times New Roman" w:cs="Times New Roman"/>
          <w:sz w:val="24"/>
          <w:szCs w:val="24"/>
          <w:lang w:val="en-US"/>
        </w:rPr>
        <w:t xml:space="preserve"> de </w:t>
      </w:r>
      <w:r w:rsidR="00DB5FD3" w:rsidRPr="005A646B">
        <w:rPr>
          <w:rFonts w:ascii="Times New Roman" w:eastAsia="Times New Roman" w:hAnsi="Times New Roman" w:cs="Times New Roman"/>
          <w:sz w:val="24"/>
          <w:szCs w:val="24"/>
          <w:lang w:val="en-US"/>
        </w:rPr>
        <w:t>xx</w:t>
      </w:r>
      <w:r w:rsidRPr="005A646B">
        <w:rPr>
          <w:rFonts w:ascii="Times New Roman" w:eastAsia="Times New Roman" w:hAnsi="Times New Roman" w:cs="Times New Roman"/>
          <w:sz w:val="24"/>
          <w:szCs w:val="24"/>
          <w:lang w:val="en-US"/>
        </w:rPr>
        <w:t xml:space="preserve">.10.2020, </w:t>
      </w:r>
      <w:proofErr w:type="spellStart"/>
      <w:r w:rsidRPr="005A646B">
        <w:rPr>
          <w:rFonts w:ascii="Times New Roman" w:eastAsia="Times New Roman" w:hAnsi="Times New Roman" w:cs="Times New Roman"/>
          <w:sz w:val="24"/>
          <w:szCs w:val="24"/>
          <w:lang w:val="en-US"/>
        </w:rPr>
        <w:t>ora</w:t>
      </w:r>
      <w:proofErr w:type="spellEnd"/>
      <w:r w:rsidRPr="005A646B">
        <w:rPr>
          <w:rFonts w:ascii="Times New Roman" w:eastAsia="Times New Roman" w:hAnsi="Times New Roman" w:cs="Times New Roman"/>
          <w:sz w:val="24"/>
          <w:szCs w:val="24"/>
          <w:lang w:val="en-US"/>
        </w:rPr>
        <w:t xml:space="preserve"> 16,00. </w:t>
      </w:r>
    </w:p>
    <w:p w:rsidR="00DB5FD3" w:rsidRPr="00522474" w:rsidRDefault="00DB5FD3" w:rsidP="00DD1F8C">
      <w:pPr>
        <w:spacing w:after="0"/>
        <w:jc w:val="both"/>
        <w:rPr>
          <w:rFonts w:ascii="Times New Roman" w:eastAsia="Times New Roman" w:hAnsi="Times New Roman" w:cs="Times New Roman"/>
          <w:color w:val="FF0000"/>
          <w:sz w:val="24"/>
          <w:szCs w:val="24"/>
          <w:lang w:val="en-US"/>
        </w:rPr>
      </w:pP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Cererile trebuie elaborate folosind formularele anexate prezentului apel, astfel:</w:t>
      </w:r>
    </w:p>
    <w:p w:rsidR="00C17334" w:rsidRPr="00FF6CCB"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w:t>
      </w:r>
      <w:r w:rsidRPr="00522474">
        <w:rPr>
          <w:rFonts w:ascii="Times New Roman" w:eastAsia="Times New Roman" w:hAnsi="Times New Roman" w:cs="Times New Roman"/>
          <w:sz w:val="24"/>
          <w:szCs w:val="24"/>
        </w:rPr>
        <w:tab/>
      </w:r>
      <w:r w:rsidR="006E2D3A">
        <w:rPr>
          <w:rFonts w:ascii="Times New Roman" w:eastAsia="Times New Roman" w:hAnsi="Times New Roman" w:cs="Times New Roman"/>
          <w:sz w:val="24"/>
          <w:szCs w:val="24"/>
        </w:rPr>
        <w:t xml:space="preserve">Anexa 1: </w:t>
      </w:r>
      <w:r w:rsidRPr="00522474">
        <w:rPr>
          <w:rFonts w:ascii="Times New Roman" w:eastAsia="Times New Roman" w:hAnsi="Times New Roman" w:cs="Times New Roman"/>
          <w:sz w:val="24"/>
          <w:szCs w:val="24"/>
        </w:rPr>
        <w:t xml:space="preserve">Formular </w:t>
      </w:r>
      <w:r w:rsidR="00C672E7" w:rsidRPr="00C672E7">
        <w:rPr>
          <w:rFonts w:ascii="Times New Roman" w:eastAsia="Times New Roman" w:hAnsi="Times New Roman" w:cs="Times New Roman"/>
          <w:b/>
          <w:sz w:val="24"/>
          <w:szCs w:val="24"/>
        </w:rPr>
        <w:t>Fişa de proiect domenii de specializare inteligentă</w:t>
      </w:r>
      <w:r w:rsidRPr="00522474">
        <w:rPr>
          <w:rFonts w:ascii="Times New Roman" w:eastAsia="Times New Roman" w:hAnsi="Times New Roman" w:cs="Times New Roman"/>
          <w:sz w:val="24"/>
          <w:szCs w:val="24"/>
        </w:rPr>
        <w:t>,</w:t>
      </w:r>
      <w:r w:rsidR="00FF6CCB">
        <w:rPr>
          <w:rFonts w:ascii="Times New Roman" w:eastAsia="Times New Roman" w:hAnsi="Times New Roman" w:cs="Times New Roman"/>
          <w:sz w:val="24"/>
          <w:szCs w:val="24"/>
        </w:rPr>
        <w:t xml:space="preserve"> </w:t>
      </w:r>
      <w:r w:rsidR="003A586E" w:rsidRPr="00FF6CCB">
        <w:rPr>
          <w:rFonts w:ascii="Times New Roman" w:eastAsia="Times New Roman" w:hAnsi="Times New Roman" w:cs="Times New Roman"/>
          <w:sz w:val="24"/>
          <w:szCs w:val="24"/>
        </w:rPr>
        <w:t xml:space="preserve">inclusiv </w:t>
      </w:r>
      <w:r w:rsidR="00B62774" w:rsidRPr="00FF6CCB">
        <w:rPr>
          <w:rFonts w:ascii="Times New Roman" w:eastAsia="Times New Roman" w:hAnsi="Times New Roman" w:cs="Times New Roman"/>
          <w:sz w:val="24"/>
          <w:szCs w:val="24"/>
        </w:rPr>
        <w:t>Anexa 1b: Justificarea bugetului,</w:t>
      </w:r>
      <w:r w:rsidRPr="00FF6CCB">
        <w:rPr>
          <w:rFonts w:ascii="Times New Roman" w:eastAsia="Times New Roman" w:hAnsi="Times New Roman" w:cs="Times New Roman"/>
          <w:sz w:val="24"/>
          <w:szCs w:val="24"/>
        </w:rPr>
        <w:t xml:space="preserve"> </w:t>
      </w:r>
      <w:r w:rsidR="006E2D3A" w:rsidRPr="00FF6CCB">
        <w:rPr>
          <w:rFonts w:ascii="Times New Roman" w:eastAsia="Times New Roman" w:hAnsi="Times New Roman" w:cs="Times New Roman"/>
          <w:sz w:val="24"/>
          <w:szCs w:val="24"/>
        </w:rPr>
        <w:t>la care se adaugă:</w:t>
      </w:r>
    </w:p>
    <w:p w:rsidR="007D44D9"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 xml:space="preserve">-  </w:t>
      </w:r>
      <w:r w:rsidRPr="00522474">
        <w:rPr>
          <w:rFonts w:ascii="Times New Roman" w:eastAsia="Times New Roman" w:hAnsi="Times New Roman" w:cs="Times New Roman"/>
          <w:sz w:val="24"/>
          <w:szCs w:val="24"/>
        </w:rPr>
        <w:tab/>
        <w:t xml:space="preserve">Anexele obligatorii: </w:t>
      </w:r>
    </w:p>
    <w:p w:rsidR="00C17334" w:rsidRDefault="007D44D9" w:rsidP="007D44D9">
      <w:pPr>
        <w:pStyle w:val="ListParagraph"/>
        <w:numPr>
          <w:ilvl w:val="0"/>
          <w:numId w:val="25"/>
        </w:numPr>
        <w:spacing w:after="0"/>
        <w:jc w:val="both"/>
        <w:rPr>
          <w:rFonts w:ascii="Times New Roman" w:eastAsia="Times New Roman" w:hAnsi="Times New Roman" w:cs="Times New Roman"/>
          <w:sz w:val="24"/>
          <w:szCs w:val="24"/>
        </w:rPr>
      </w:pPr>
      <w:r w:rsidRPr="007D44D9">
        <w:rPr>
          <w:rFonts w:ascii="Times New Roman" w:eastAsia="Times New Roman" w:hAnsi="Times New Roman" w:cs="Times New Roman"/>
          <w:sz w:val="24"/>
          <w:szCs w:val="24"/>
        </w:rPr>
        <w:t xml:space="preserve">Anexa nr. 3: Declaraţia unică </w:t>
      </w:r>
      <w:r>
        <w:rPr>
          <w:rFonts w:ascii="Times New Roman" w:eastAsia="Times New Roman" w:hAnsi="Times New Roman" w:cs="Times New Roman"/>
          <w:sz w:val="24"/>
          <w:szCs w:val="24"/>
        </w:rPr>
        <w:t xml:space="preserve">Ajutor de </w:t>
      </w:r>
      <w:proofErr w:type="spellStart"/>
      <w:r>
        <w:rPr>
          <w:rFonts w:ascii="Times New Roman" w:eastAsia="Times New Roman" w:hAnsi="Times New Roman" w:cs="Times New Roman"/>
          <w:sz w:val="24"/>
          <w:szCs w:val="24"/>
        </w:rPr>
        <w:t>Minimis</w:t>
      </w:r>
      <w:proofErr w:type="spellEnd"/>
    </w:p>
    <w:p w:rsidR="007D44D9" w:rsidRDefault="007D44D9" w:rsidP="007D44D9">
      <w:pPr>
        <w:pStyle w:val="ListParagraph"/>
        <w:numPr>
          <w:ilvl w:val="0"/>
          <w:numId w:val="25"/>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Oferte tehnico-financiare</w:t>
      </w:r>
    </w:p>
    <w:p w:rsidR="007D44D9" w:rsidRDefault="007D44D9" w:rsidP="007D44D9">
      <w:pPr>
        <w:pStyle w:val="ListParagraph"/>
        <w:numPr>
          <w:ilvl w:val="0"/>
          <w:numId w:val="25"/>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Copie după actul de identitate al reprezentatului legal al </w:t>
      </w:r>
      <w:proofErr w:type="spellStart"/>
      <w:r>
        <w:rPr>
          <w:rFonts w:ascii="Times New Roman" w:eastAsia="Times New Roman" w:hAnsi="Times New Roman" w:cs="Times New Roman"/>
          <w:sz w:val="24"/>
          <w:szCs w:val="24"/>
        </w:rPr>
        <w:t>solcitantului</w:t>
      </w:r>
      <w:proofErr w:type="spellEnd"/>
    </w:p>
    <w:p w:rsidR="00C1215B" w:rsidRPr="00C1215B" w:rsidRDefault="00C1215B" w:rsidP="00C1215B">
      <w:pPr>
        <w:pStyle w:val="ListParagraph"/>
        <w:numPr>
          <w:ilvl w:val="0"/>
          <w:numId w:val="25"/>
        </w:numPr>
        <w:rPr>
          <w:rFonts w:ascii="Times New Roman" w:eastAsia="Times New Roman" w:hAnsi="Times New Roman" w:cs="Times New Roman"/>
          <w:sz w:val="24"/>
          <w:szCs w:val="24"/>
        </w:rPr>
      </w:pPr>
      <w:r w:rsidRPr="00C1215B">
        <w:rPr>
          <w:rFonts w:ascii="Times New Roman" w:eastAsia="Times New Roman" w:hAnsi="Times New Roman" w:cs="Times New Roman"/>
          <w:sz w:val="24"/>
          <w:szCs w:val="24"/>
        </w:rPr>
        <w:t>(in cazul entităților care nu sunt înregistrate la Registrul Comerțului) Documentele statutare ale solicitantului, după caz: act constitutiv, contract de societate, statut, actualizate;</w:t>
      </w:r>
    </w:p>
    <w:p w:rsidR="00C1215B" w:rsidRPr="00C1215B" w:rsidRDefault="00C1215B" w:rsidP="00C1215B">
      <w:pPr>
        <w:pStyle w:val="ListParagraph"/>
        <w:numPr>
          <w:ilvl w:val="0"/>
          <w:numId w:val="25"/>
        </w:numPr>
        <w:rPr>
          <w:rFonts w:ascii="Times New Roman" w:eastAsia="Times New Roman" w:hAnsi="Times New Roman" w:cs="Times New Roman"/>
          <w:sz w:val="24"/>
          <w:szCs w:val="24"/>
        </w:rPr>
      </w:pPr>
      <w:r w:rsidRPr="00C1215B">
        <w:rPr>
          <w:rFonts w:ascii="Times New Roman" w:eastAsia="Times New Roman" w:hAnsi="Times New Roman" w:cs="Times New Roman"/>
          <w:sz w:val="24"/>
          <w:szCs w:val="24"/>
        </w:rPr>
        <w:t xml:space="preserve">(in cazul entităților care sunt înregistrate la Registrul Comerțului) certificat constatator eliberat de Oficiul Național al Registrului Comerțului care să ateste că beneficiarul de ajutor </w:t>
      </w:r>
      <w:proofErr w:type="spellStart"/>
      <w:r w:rsidRPr="00C1215B">
        <w:rPr>
          <w:rFonts w:ascii="Times New Roman" w:eastAsia="Times New Roman" w:hAnsi="Times New Roman" w:cs="Times New Roman"/>
          <w:sz w:val="24"/>
          <w:szCs w:val="24"/>
        </w:rPr>
        <w:t>minimis</w:t>
      </w:r>
      <w:proofErr w:type="spellEnd"/>
      <w:r w:rsidRPr="00C1215B">
        <w:rPr>
          <w:rFonts w:ascii="Times New Roman" w:eastAsia="Times New Roman" w:hAnsi="Times New Roman" w:cs="Times New Roman"/>
          <w:sz w:val="24"/>
          <w:szCs w:val="24"/>
        </w:rPr>
        <w:t xml:space="preserve"> nu se află într-una din situațiile prevăzute de Recomandarea Comisiei Europene (2020) 4885 final din 14 iulie 2020 privind condiționarea acordării de sprijin financiar public pentru întreprinderi de lipsa unei legături cu jurisdicțiile </w:t>
      </w:r>
      <w:proofErr w:type="spellStart"/>
      <w:r w:rsidRPr="00C1215B">
        <w:rPr>
          <w:rFonts w:ascii="Times New Roman" w:eastAsia="Times New Roman" w:hAnsi="Times New Roman" w:cs="Times New Roman"/>
          <w:sz w:val="24"/>
          <w:szCs w:val="24"/>
        </w:rPr>
        <w:t>neecoperante</w:t>
      </w:r>
      <w:proofErr w:type="spellEnd"/>
      <w:r w:rsidRPr="00C1215B">
        <w:rPr>
          <w:rFonts w:ascii="Times New Roman" w:eastAsia="Times New Roman" w:hAnsi="Times New Roman" w:cs="Times New Roman"/>
          <w:sz w:val="24"/>
          <w:szCs w:val="24"/>
        </w:rPr>
        <w:t xml:space="preserve"> în scopuri fiscale.</w:t>
      </w:r>
    </w:p>
    <w:p w:rsidR="007D44D9" w:rsidRDefault="006E2D3A" w:rsidP="007D44D9">
      <w:pPr>
        <w:pStyle w:val="ListParagraph"/>
        <w:numPr>
          <w:ilvl w:val="0"/>
          <w:numId w:val="1"/>
        </w:numPr>
        <w:spacing w:after="0"/>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D</w:t>
      </w:r>
      <w:r w:rsidR="007D44D9">
        <w:rPr>
          <w:rFonts w:ascii="Times New Roman" w:eastAsia="Times New Roman" w:hAnsi="Times New Roman" w:cs="Times New Roman"/>
          <w:sz w:val="24"/>
          <w:szCs w:val="24"/>
          <w:lang w:val="en-US"/>
        </w:rPr>
        <w:t>ac</w:t>
      </w:r>
      <w:proofErr w:type="spellEnd"/>
      <w:r w:rsidR="007D44D9">
        <w:rPr>
          <w:rFonts w:ascii="Times New Roman" w:eastAsia="Times New Roman" w:hAnsi="Times New Roman" w:cs="Times New Roman"/>
          <w:sz w:val="24"/>
          <w:szCs w:val="24"/>
        </w:rPr>
        <w:t>ă</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este</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cazul</w:t>
      </w:r>
      <w:proofErr w:type="spellEnd"/>
      <w:r w:rsidR="00C1215B">
        <w:rPr>
          <w:rFonts w:ascii="Times New Roman" w:eastAsia="Times New Roman" w:hAnsi="Times New Roman" w:cs="Times New Roman"/>
          <w:sz w:val="24"/>
          <w:szCs w:val="24"/>
          <w:lang w:val="en-US"/>
        </w:rPr>
        <w:t>:</w:t>
      </w:r>
    </w:p>
    <w:p w:rsidR="00C1215B" w:rsidRPr="00C1215B" w:rsidRDefault="00C1215B" w:rsidP="006E2D3A">
      <w:pPr>
        <w:pStyle w:val="ListParagraph"/>
        <w:numPr>
          <w:ilvl w:val="0"/>
          <w:numId w:val="25"/>
        </w:numPr>
        <w:rPr>
          <w:rFonts w:ascii="Times New Roman" w:eastAsia="Times New Roman" w:hAnsi="Times New Roman" w:cs="Times New Roman"/>
          <w:sz w:val="24"/>
          <w:szCs w:val="24"/>
          <w:lang w:val="en-US"/>
        </w:rPr>
      </w:pPr>
      <w:r w:rsidRPr="00C1215B">
        <w:rPr>
          <w:rFonts w:ascii="Times New Roman" w:eastAsia="Times New Roman" w:hAnsi="Times New Roman" w:cs="Times New Roman"/>
          <w:sz w:val="24"/>
          <w:szCs w:val="24"/>
          <w:lang w:val="en-US"/>
        </w:rPr>
        <w:t>(</w:t>
      </w:r>
      <w:proofErr w:type="spellStart"/>
      <w:r w:rsidRPr="00C1215B">
        <w:rPr>
          <w:rFonts w:ascii="Times New Roman" w:eastAsia="Times New Roman" w:hAnsi="Times New Roman" w:cs="Times New Roman"/>
          <w:sz w:val="24"/>
          <w:szCs w:val="24"/>
          <w:lang w:val="en-US"/>
        </w:rPr>
        <w:t>dacă</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este</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cazul</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Mandatul</w:t>
      </w:r>
      <w:proofErr w:type="spellEnd"/>
      <w:r w:rsidRPr="00C1215B">
        <w:rPr>
          <w:rFonts w:ascii="Times New Roman" w:eastAsia="Times New Roman" w:hAnsi="Times New Roman" w:cs="Times New Roman"/>
          <w:sz w:val="24"/>
          <w:szCs w:val="24"/>
          <w:lang w:val="en-US"/>
        </w:rPr>
        <w:t xml:space="preserve"> special/ </w:t>
      </w:r>
      <w:proofErr w:type="spellStart"/>
      <w:r w:rsidRPr="00C1215B">
        <w:rPr>
          <w:rFonts w:ascii="Times New Roman" w:eastAsia="Times New Roman" w:hAnsi="Times New Roman" w:cs="Times New Roman"/>
          <w:sz w:val="24"/>
          <w:szCs w:val="24"/>
          <w:lang w:val="en-US"/>
        </w:rPr>
        <w:t>împuternicire</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specială</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pentru</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semnarea</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anumitor</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documente</w:t>
      </w:r>
      <w:proofErr w:type="spellEnd"/>
      <w:r w:rsidRPr="00C1215B">
        <w:rPr>
          <w:rFonts w:ascii="Times New Roman" w:eastAsia="Times New Roman" w:hAnsi="Times New Roman" w:cs="Times New Roman"/>
          <w:sz w:val="24"/>
          <w:szCs w:val="24"/>
          <w:lang w:val="en-US"/>
        </w:rPr>
        <w:t xml:space="preserve"> din </w:t>
      </w:r>
      <w:proofErr w:type="spellStart"/>
      <w:r w:rsidRPr="00C1215B">
        <w:rPr>
          <w:rFonts w:ascii="Times New Roman" w:eastAsia="Times New Roman" w:hAnsi="Times New Roman" w:cs="Times New Roman"/>
          <w:sz w:val="24"/>
          <w:szCs w:val="24"/>
          <w:lang w:val="en-US"/>
        </w:rPr>
        <w:t>cererea</w:t>
      </w:r>
      <w:proofErr w:type="spellEnd"/>
      <w:r w:rsidRPr="00C1215B">
        <w:rPr>
          <w:rFonts w:ascii="Times New Roman" w:eastAsia="Times New Roman" w:hAnsi="Times New Roman" w:cs="Times New Roman"/>
          <w:sz w:val="24"/>
          <w:szCs w:val="24"/>
          <w:lang w:val="en-US"/>
        </w:rPr>
        <w:t xml:space="preserve"> de </w:t>
      </w:r>
      <w:proofErr w:type="spellStart"/>
      <w:r w:rsidRPr="00C1215B">
        <w:rPr>
          <w:rFonts w:ascii="Times New Roman" w:eastAsia="Times New Roman" w:hAnsi="Times New Roman" w:cs="Times New Roman"/>
          <w:sz w:val="24"/>
          <w:szCs w:val="24"/>
          <w:lang w:val="en-US"/>
        </w:rPr>
        <w:t>finanțare</w:t>
      </w:r>
      <w:proofErr w:type="spellEnd"/>
      <w:r w:rsidRPr="00C1215B">
        <w:rPr>
          <w:rFonts w:ascii="Times New Roman" w:eastAsia="Times New Roman" w:hAnsi="Times New Roman" w:cs="Times New Roman"/>
          <w:sz w:val="24"/>
          <w:szCs w:val="24"/>
          <w:lang w:val="en-US"/>
        </w:rPr>
        <w:t xml:space="preserve">. </w:t>
      </w:r>
    </w:p>
    <w:p w:rsidR="00C1215B" w:rsidRPr="00C1215B" w:rsidRDefault="00C1215B" w:rsidP="00C1215B">
      <w:pPr>
        <w:pStyle w:val="ListParagraph"/>
        <w:numPr>
          <w:ilvl w:val="1"/>
          <w:numId w:val="1"/>
        </w:numPr>
        <w:spacing w:after="0"/>
        <w:jc w:val="both"/>
        <w:rPr>
          <w:rFonts w:ascii="Times New Roman" w:eastAsia="Times New Roman" w:hAnsi="Times New Roman" w:cs="Times New Roman"/>
          <w:sz w:val="24"/>
          <w:szCs w:val="24"/>
          <w:lang w:val="en-US"/>
        </w:rPr>
      </w:pPr>
      <w:r w:rsidRPr="00C1215B">
        <w:rPr>
          <w:rFonts w:ascii="Times New Roman" w:eastAsia="Times New Roman" w:hAnsi="Times New Roman" w:cs="Times New Roman"/>
          <w:sz w:val="24"/>
          <w:szCs w:val="24"/>
          <w:lang w:val="en-US"/>
        </w:rPr>
        <w:t>(</w:t>
      </w:r>
      <w:proofErr w:type="spellStart"/>
      <w:r w:rsidRPr="00C1215B">
        <w:rPr>
          <w:rFonts w:ascii="Times New Roman" w:eastAsia="Times New Roman" w:hAnsi="Times New Roman" w:cs="Times New Roman"/>
          <w:sz w:val="24"/>
          <w:szCs w:val="24"/>
          <w:lang w:val="en-US"/>
        </w:rPr>
        <w:t>dacă</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este</w:t>
      </w:r>
      <w:proofErr w:type="spellEnd"/>
      <w:r w:rsidRPr="00C1215B">
        <w:rPr>
          <w:rFonts w:ascii="Times New Roman" w:eastAsia="Times New Roman" w:hAnsi="Times New Roman" w:cs="Times New Roman"/>
          <w:sz w:val="24"/>
          <w:szCs w:val="24"/>
          <w:lang w:val="en-US"/>
        </w:rPr>
        <w:t xml:space="preserve"> </w:t>
      </w:r>
      <w:proofErr w:type="spellStart"/>
      <w:r w:rsidRPr="00C1215B">
        <w:rPr>
          <w:rFonts w:ascii="Times New Roman" w:eastAsia="Times New Roman" w:hAnsi="Times New Roman" w:cs="Times New Roman"/>
          <w:sz w:val="24"/>
          <w:szCs w:val="24"/>
          <w:lang w:val="en-US"/>
        </w:rPr>
        <w:t>cazul</w:t>
      </w:r>
      <w:proofErr w:type="spellEnd"/>
      <w:r w:rsidRPr="00C1215B">
        <w:rPr>
          <w:rFonts w:ascii="Times New Roman" w:eastAsia="Times New Roman" w:hAnsi="Times New Roman" w:cs="Times New Roman"/>
          <w:sz w:val="24"/>
          <w:szCs w:val="24"/>
          <w:lang w:val="en-US"/>
        </w:rPr>
        <w:t xml:space="preserve">) Acord de </w:t>
      </w:r>
      <w:proofErr w:type="spellStart"/>
      <w:r w:rsidRPr="00C1215B">
        <w:rPr>
          <w:rFonts w:ascii="Times New Roman" w:eastAsia="Times New Roman" w:hAnsi="Times New Roman" w:cs="Times New Roman"/>
          <w:sz w:val="24"/>
          <w:szCs w:val="24"/>
          <w:lang w:val="en-US"/>
        </w:rPr>
        <w:t>parteneriat</w:t>
      </w:r>
      <w:proofErr w:type="spellEnd"/>
      <w:r w:rsidRPr="00C1215B">
        <w:rPr>
          <w:rFonts w:ascii="Times New Roman" w:eastAsia="Times New Roman" w:hAnsi="Times New Roman" w:cs="Times New Roman"/>
          <w:sz w:val="24"/>
          <w:szCs w:val="24"/>
          <w:lang w:val="en-US"/>
        </w:rPr>
        <w:t>;</w:t>
      </w:r>
    </w:p>
    <w:p w:rsidR="005E2BD2" w:rsidRDefault="005E2BD2" w:rsidP="00DD1F8C">
      <w:pPr>
        <w:spacing w:after="0"/>
        <w:jc w:val="both"/>
        <w:rPr>
          <w:rFonts w:ascii="Times New Roman" w:eastAsia="Times New Roman" w:hAnsi="Times New Roman" w:cs="Times New Roman"/>
          <w:sz w:val="24"/>
          <w:szCs w:val="24"/>
        </w:rPr>
      </w:pP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 xml:space="preserve">Documentele vor fi semnate electronic de către reprezentantul legal. </w:t>
      </w: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 xml:space="preserve">Versiunea electronică va trebui să conţină </w:t>
      </w:r>
      <w:r w:rsidR="00522474" w:rsidRPr="00522474">
        <w:rPr>
          <w:rFonts w:ascii="Times New Roman" w:eastAsia="Times New Roman" w:hAnsi="Times New Roman" w:cs="Times New Roman"/>
          <w:sz w:val="24"/>
          <w:szCs w:val="24"/>
        </w:rPr>
        <w:t xml:space="preserve">Fişa de proiect </w:t>
      </w:r>
      <w:r w:rsidRPr="00522474">
        <w:rPr>
          <w:rFonts w:ascii="Times New Roman" w:eastAsia="Times New Roman" w:hAnsi="Times New Roman" w:cs="Times New Roman"/>
          <w:sz w:val="24"/>
          <w:szCs w:val="24"/>
        </w:rPr>
        <w:t xml:space="preserve">şi </w:t>
      </w:r>
      <w:r w:rsidR="00522474" w:rsidRPr="00522474">
        <w:rPr>
          <w:rFonts w:ascii="Times New Roman" w:eastAsia="Times New Roman" w:hAnsi="Times New Roman" w:cs="Times New Roman"/>
          <w:sz w:val="24"/>
          <w:szCs w:val="24"/>
        </w:rPr>
        <w:t>anexele solicitate</w:t>
      </w:r>
      <w:r w:rsidRPr="00522474">
        <w:rPr>
          <w:rFonts w:ascii="Times New Roman" w:eastAsia="Times New Roman" w:hAnsi="Times New Roman" w:cs="Times New Roman"/>
          <w:sz w:val="24"/>
          <w:szCs w:val="24"/>
        </w:rPr>
        <w:t xml:space="preserve">, </w:t>
      </w:r>
      <w:r w:rsidR="00522474" w:rsidRPr="00522474">
        <w:rPr>
          <w:rFonts w:ascii="Times New Roman" w:eastAsia="Times New Roman" w:hAnsi="Times New Roman" w:cs="Times New Roman"/>
          <w:sz w:val="24"/>
          <w:szCs w:val="24"/>
        </w:rPr>
        <w:t>dar pot fi trimise şi</w:t>
      </w:r>
      <w:r w:rsidRPr="00522474">
        <w:rPr>
          <w:rFonts w:ascii="Times New Roman" w:eastAsia="Times New Roman" w:hAnsi="Times New Roman" w:cs="Times New Roman"/>
          <w:sz w:val="24"/>
          <w:szCs w:val="24"/>
        </w:rPr>
        <w:t xml:space="preserve"> alte documente suport/justificative faţă de cele solicitate, însă prezentarea lor trebuie justificată în contextul ideii de proiect propusă, și menționate în fișa completată, la secțiunea relevantă.</w:t>
      </w: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Fișa</w:t>
      </w:r>
      <w:r w:rsidR="00C1215B">
        <w:rPr>
          <w:rFonts w:ascii="Times New Roman" w:eastAsia="Times New Roman" w:hAnsi="Times New Roman" w:cs="Times New Roman"/>
          <w:sz w:val="24"/>
          <w:szCs w:val="24"/>
        </w:rPr>
        <w:t xml:space="preserve"> proiectului,</w:t>
      </w:r>
      <w:r w:rsidRPr="00522474">
        <w:rPr>
          <w:rFonts w:ascii="Times New Roman" w:eastAsia="Times New Roman" w:hAnsi="Times New Roman" w:cs="Times New Roman"/>
          <w:sz w:val="24"/>
          <w:szCs w:val="24"/>
        </w:rPr>
        <w:t xml:space="preserve"> declaraţi</w:t>
      </w:r>
      <w:r w:rsidR="00522474" w:rsidRPr="00522474">
        <w:rPr>
          <w:rFonts w:ascii="Times New Roman" w:eastAsia="Times New Roman" w:hAnsi="Times New Roman" w:cs="Times New Roman"/>
          <w:sz w:val="24"/>
          <w:szCs w:val="24"/>
        </w:rPr>
        <w:t xml:space="preserve">ile şi anexele </w:t>
      </w:r>
      <w:r w:rsidRPr="00522474">
        <w:rPr>
          <w:rFonts w:ascii="Times New Roman" w:eastAsia="Times New Roman" w:hAnsi="Times New Roman" w:cs="Times New Roman"/>
          <w:sz w:val="24"/>
          <w:szCs w:val="24"/>
        </w:rPr>
        <w:t>trebuie completate în limba română.</w:t>
      </w: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 xml:space="preserve">Documentele se completează </w:t>
      </w:r>
      <w:r w:rsidR="006E2D3A">
        <w:rPr>
          <w:rFonts w:ascii="Times New Roman" w:eastAsia="Times New Roman" w:hAnsi="Times New Roman" w:cs="Times New Roman"/>
          <w:sz w:val="24"/>
          <w:szCs w:val="24"/>
        </w:rPr>
        <w:t xml:space="preserve">şi se semnează </w:t>
      </w:r>
      <w:r w:rsidRPr="00522474">
        <w:rPr>
          <w:rFonts w:ascii="Times New Roman" w:eastAsia="Times New Roman" w:hAnsi="Times New Roman" w:cs="Times New Roman"/>
          <w:sz w:val="24"/>
          <w:szCs w:val="24"/>
        </w:rPr>
        <w:t>electronic. Nu se vor accepta fișe, declaraţii completate altfel.</w:t>
      </w:r>
    </w:p>
    <w:p w:rsidR="00C17334" w:rsidRPr="00522474" w:rsidRDefault="00C17334" w:rsidP="00DD1F8C">
      <w:pPr>
        <w:spacing w:after="0"/>
        <w:jc w:val="both"/>
        <w:rPr>
          <w:rFonts w:ascii="Times New Roman" w:eastAsia="Times New Roman" w:hAnsi="Times New Roman" w:cs="Times New Roman"/>
          <w:sz w:val="24"/>
          <w:szCs w:val="24"/>
        </w:rPr>
      </w:pPr>
      <w:r w:rsidRPr="00522474">
        <w:rPr>
          <w:rFonts w:ascii="Times New Roman" w:eastAsia="Times New Roman" w:hAnsi="Times New Roman" w:cs="Times New Roman"/>
          <w:sz w:val="24"/>
          <w:szCs w:val="24"/>
        </w:rPr>
        <w:t xml:space="preserve">În cursul perioadei de elaborare a </w:t>
      </w:r>
      <w:r w:rsidR="00522474">
        <w:rPr>
          <w:rFonts w:ascii="Times New Roman" w:eastAsia="Times New Roman" w:hAnsi="Times New Roman" w:cs="Times New Roman"/>
          <w:sz w:val="24"/>
          <w:szCs w:val="24"/>
        </w:rPr>
        <w:t xml:space="preserve">fişelor </w:t>
      </w:r>
      <w:r w:rsidRPr="00522474">
        <w:rPr>
          <w:rFonts w:ascii="Times New Roman" w:eastAsia="Times New Roman" w:hAnsi="Times New Roman" w:cs="Times New Roman"/>
          <w:sz w:val="24"/>
          <w:szCs w:val="24"/>
        </w:rPr>
        <w:t xml:space="preserve">eventualele întrebări vor fi transmise doar în scris pe următoarea adresă: </w:t>
      </w:r>
      <w:hyperlink r:id="rId17" w:history="1">
        <w:r w:rsidR="007D44D9" w:rsidRPr="006C5468">
          <w:rPr>
            <w:rStyle w:val="Hyperlink"/>
            <w:rFonts w:ascii="Times New Roman" w:eastAsia="Times New Roman" w:hAnsi="Times New Roman" w:cs="Times New Roman"/>
            <w:sz w:val="24"/>
            <w:szCs w:val="24"/>
          </w:rPr>
          <w:t>inno@nord-vest.ro</w:t>
        </w:r>
      </w:hyperlink>
      <w:r w:rsidR="007D44D9">
        <w:rPr>
          <w:rFonts w:ascii="Times New Roman" w:eastAsia="Times New Roman" w:hAnsi="Times New Roman" w:cs="Times New Roman"/>
          <w:sz w:val="24"/>
          <w:szCs w:val="24"/>
        </w:rPr>
        <w:t xml:space="preserve"> </w:t>
      </w:r>
      <w:r w:rsidRPr="00522474">
        <w:rPr>
          <w:rFonts w:ascii="Times New Roman" w:eastAsia="Times New Roman" w:hAnsi="Times New Roman" w:cs="Times New Roman"/>
          <w:sz w:val="24"/>
          <w:szCs w:val="24"/>
        </w:rPr>
        <w:t xml:space="preserve"> (cu mențiunea Solicitare clarificări apel</w:t>
      </w:r>
      <w:r w:rsidR="00522474">
        <w:rPr>
          <w:rFonts w:ascii="Times New Roman" w:eastAsia="Times New Roman" w:hAnsi="Times New Roman" w:cs="Times New Roman"/>
          <w:sz w:val="24"/>
          <w:szCs w:val="24"/>
        </w:rPr>
        <w:t xml:space="preserve"> </w:t>
      </w:r>
      <w:r w:rsidR="00522474" w:rsidRPr="00522474">
        <w:rPr>
          <w:rFonts w:ascii="Times New Roman" w:eastAsia="Times New Roman" w:hAnsi="Times New Roman" w:cs="Times New Roman"/>
          <w:sz w:val="24"/>
          <w:szCs w:val="24"/>
        </w:rPr>
        <w:t>”Sprijin pentru pregătirea proiectelor de  infrastructură în domeniul specializării inteligente”</w:t>
      </w:r>
      <w:r w:rsidR="006E2D3A">
        <w:rPr>
          <w:rFonts w:ascii="Times New Roman" w:eastAsia="Times New Roman" w:hAnsi="Times New Roman" w:cs="Times New Roman"/>
          <w:sz w:val="24"/>
          <w:szCs w:val="24"/>
        </w:rPr>
        <w:t xml:space="preserve"> pentru regiunea Nord-Vest</w:t>
      </w:r>
      <w:r w:rsidRPr="00522474">
        <w:rPr>
          <w:rFonts w:ascii="Times New Roman" w:eastAsia="Times New Roman" w:hAnsi="Times New Roman" w:cs="Times New Roman"/>
          <w:sz w:val="24"/>
          <w:szCs w:val="24"/>
        </w:rPr>
        <w:t>).</w:t>
      </w:r>
    </w:p>
    <w:p w:rsidR="00C17334" w:rsidRDefault="00C17334" w:rsidP="00DD1F8C">
      <w:pPr>
        <w:spacing w:after="0"/>
        <w:jc w:val="both"/>
        <w:rPr>
          <w:rFonts w:ascii="Times New Roman" w:eastAsia="Times New Roman" w:hAnsi="Times New Roman" w:cs="Times New Roman"/>
          <w:b/>
          <w:sz w:val="24"/>
          <w:szCs w:val="24"/>
        </w:rPr>
      </w:pPr>
    </w:p>
    <w:p w:rsidR="00DB5FD3" w:rsidRPr="00CF7BAD" w:rsidRDefault="009A3EFD" w:rsidP="00DD1F8C">
      <w:pPr>
        <w:pStyle w:val="Heading2"/>
        <w:jc w:val="both"/>
        <w:rPr>
          <w:rFonts w:eastAsia="Times New Roman"/>
        </w:rPr>
      </w:pPr>
      <w:bookmarkStart w:id="16" w:name="_Toc51756325"/>
      <w:r w:rsidRPr="00CF7BAD">
        <w:rPr>
          <w:rFonts w:eastAsia="Times New Roman"/>
        </w:rPr>
        <w:t>C</w:t>
      </w:r>
      <w:r w:rsidR="001D10AC">
        <w:rPr>
          <w:rFonts w:eastAsia="Times New Roman"/>
        </w:rPr>
        <w:t xml:space="preserve">APITOLUL </w:t>
      </w:r>
      <w:r w:rsidR="00C17334" w:rsidRPr="00CF7BAD">
        <w:rPr>
          <w:rFonts w:eastAsia="Times New Roman"/>
        </w:rPr>
        <w:t>5</w:t>
      </w:r>
      <w:r w:rsidR="002B4E1C" w:rsidRPr="00CF7BAD">
        <w:rPr>
          <w:rFonts w:eastAsia="Times New Roman"/>
        </w:rPr>
        <w:t>. Metodol</w:t>
      </w:r>
      <w:r w:rsidR="00DB5FD3" w:rsidRPr="00CF7BAD">
        <w:rPr>
          <w:rFonts w:eastAsia="Times New Roman"/>
        </w:rPr>
        <w:t>o</w:t>
      </w:r>
      <w:r w:rsidR="002B4E1C" w:rsidRPr="00CF7BAD">
        <w:rPr>
          <w:rFonts w:eastAsia="Times New Roman"/>
        </w:rPr>
        <w:t>gie de selecţie</w:t>
      </w:r>
      <w:bookmarkEnd w:id="16"/>
      <w:r w:rsidR="002B4E1C" w:rsidRPr="00CF7BAD">
        <w:rPr>
          <w:rFonts w:eastAsia="Times New Roman"/>
        </w:rPr>
        <w:t xml:space="preserve"> </w:t>
      </w:r>
    </w:p>
    <w:p w:rsidR="00354AC2" w:rsidRDefault="002B4E1C" w:rsidP="00DD1F8C">
      <w:pPr>
        <w:spacing w:after="0"/>
        <w:jc w:val="both"/>
        <w:rPr>
          <w:rFonts w:ascii="Times New Roman" w:eastAsia="Times New Roman" w:hAnsi="Times New Roman" w:cs="Times New Roman"/>
          <w:b/>
          <w:sz w:val="24"/>
          <w:szCs w:val="24"/>
        </w:rPr>
      </w:pPr>
      <w:r w:rsidRPr="00DB5FD3">
        <w:rPr>
          <w:rFonts w:ascii="Times New Roman" w:eastAsia="Times New Roman" w:hAnsi="Times New Roman" w:cs="Times New Roman"/>
          <w:b/>
          <w:sz w:val="24"/>
          <w:szCs w:val="24"/>
        </w:rPr>
        <w:t>Procesul de evaluare a proiectului se va derula într-o singură etapă ce va cuprinde atât verificarea conformităţii administrative și a eligibilităţii, cât și evaluarea tehnică şi financiară a proiectului.</w:t>
      </w:r>
    </w:p>
    <w:p w:rsidR="00354AC2" w:rsidRPr="00CF7BAD" w:rsidRDefault="00C17334" w:rsidP="00DD1F8C">
      <w:pPr>
        <w:pStyle w:val="Heading2"/>
        <w:jc w:val="both"/>
        <w:rPr>
          <w:rFonts w:eastAsia="Times New Roman"/>
        </w:rPr>
      </w:pPr>
      <w:bookmarkStart w:id="17" w:name="_Toc51756326"/>
      <w:r w:rsidRPr="00CF7BAD">
        <w:rPr>
          <w:rFonts w:eastAsia="Times New Roman"/>
        </w:rPr>
        <w:t>5</w:t>
      </w:r>
      <w:r w:rsidR="002B4E1C" w:rsidRPr="00CF7BAD">
        <w:rPr>
          <w:rFonts w:eastAsia="Times New Roman"/>
        </w:rPr>
        <w:t>.1. Criterii administrative şi calitative</w:t>
      </w:r>
      <w:bookmarkEnd w:id="17"/>
      <w:r w:rsidR="002B4E1C" w:rsidRPr="00CF7BAD">
        <w:rPr>
          <w:rFonts w:eastAsia="Times New Roman"/>
        </w:rPr>
        <w:t xml:space="preserve"> </w:t>
      </w:r>
    </w:p>
    <w:p w:rsidR="00354AC2" w:rsidRPr="00587521" w:rsidRDefault="002B4E1C" w:rsidP="00DD1F8C">
      <w:pPr>
        <w:spacing w:after="0"/>
        <w:jc w:val="both"/>
        <w:rPr>
          <w:rFonts w:ascii="Times New Roman" w:eastAsia="Times New Roman" w:hAnsi="Times New Roman" w:cs="Times New Roman"/>
          <w:sz w:val="24"/>
          <w:szCs w:val="24"/>
        </w:rPr>
      </w:pPr>
      <w:r w:rsidRPr="00587521">
        <w:rPr>
          <w:rFonts w:ascii="Times New Roman" w:eastAsia="Times New Roman" w:hAnsi="Times New Roman" w:cs="Times New Roman"/>
          <w:sz w:val="24"/>
          <w:szCs w:val="24"/>
        </w:rPr>
        <w:t xml:space="preserve">În vederea verificării eligibilităţii, ideea de proiect va trebui să </w:t>
      </w:r>
      <w:r w:rsidR="00777994" w:rsidRPr="00587521">
        <w:rPr>
          <w:rFonts w:ascii="Times New Roman" w:eastAsia="Times New Roman" w:hAnsi="Times New Roman" w:cs="Times New Roman"/>
          <w:sz w:val="24"/>
          <w:szCs w:val="24"/>
        </w:rPr>
        <w:t>îndeplinească</w:t>
      </w:r>
      <w:r w:rsidRPr="00587521">
        <w:rPr>
          <w:rFonts w:ascii="Times New Roman" w:eastAsia="Times New Roman" w:hAnsi="Times New Roman" w:cs="Times New Roman"/>
          <w:sz w:val="24"/>
          <w:szCs w:val="24"/>
        </w:rPr>
        <w:t xml:space="preserve"> următoarele criterii administrative şi de eligibilitate:</w:t>
      </w:r>
    </w:p>
    <w:p w:rsidR="00354AC2" w:rsidRPr="00587521" w:rsidRDefault="002B4E1C" w:rsidP="00DD1F8C">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Să se adreseze şi să contribuie la dezvoltarea cel puţin </w:t>
      </w:r>
      <w:r w:rsidR="00D07645">
        <w:rPr>
          <w:rFonts w:ascii="Times New Roman" w:eastAsia="Times New Roman" w:hAnsi="Times New Roman" w:cs="Times New Roman"/>
          <w:color w:val="000000"/>
          <w:sz w:val="24"/>
          <w:szCs w:val="24"/>
        </w:rPr>
        <w:t xml:space="preserve">a </w:t>
      </w:r>
      <w:r w:rsidRPr="00587521">
        <w:rPr>
          <w:rFonts w:ascii="Times New Roman" w:eastAsia="Times New Roman" w:hAnsi="Times New Roman" w:cs="Times New Roman"/>
          <w:color w:val="000000"/>
          <w:sz w:val="24"/>
          <w:szCs w:val="24"/>
        </w:rPr>
        <w:t>unui domeniu de specializare inteligentă, şi cel puţin a unei nişe aferente acestora: Agroali</w:t>
      </w:r>
      <w:r w:rsidR="00D07645">
        <w:rPr>
          <w:rFonts w:ascii="Times New Roman" w:eastAsia="Times New Roman" w:hAnsi="Times New Roman" w:cs="Times New Roman"/>
          <w:color w:val="000000"/>
          <w:sz w:val="24"/>
          <w:szCs w:val="24"/>
        </w:rPr>
        <w:t>mentar, Sănătate, Cosmetice şi s</w:t>
      </w:r>
      <w:r w:rsidRPr="00587521">
        <w:rPr>
          <w:rFonts w:ascii="Times New Roman" w:eastAsia="Times New Roman" w:hAnsi="Times New Roman" w:cs="Times New Roman"/>
          <w:color w:val="000000"/>
          <w:sz w:val="24"/>
          <w:szCs w:val="24"/>
        </w:rPr>
        <w:t>up</w:t>
      </w:r>
      <w:r w:rsidR="00D07645">
        <w:rPr>
          <w:rFonts w:ascii="Times New Roman" w:eastAsia="Times New Roman" w:hAnsi="Times New Roman" w:cs="Times New Roman"/>
          <w:color w:val="000000"/>
          <w:sz w:val="24"/>
          <w:szCs w:val="24"/>
        </w:rPr>
        <w:t>limente alimentare, Tehnologii a</w:t>
      </w:r>
      <w:r w:rsidRPr="00587521">
        <w:rPr>
          <w:rFonts w:ascii="Times New Roman" w:eastAsia="Times New Roman" w:hAnsi="Times New Roman" w:cs="Times New Roman"/>
          <w:color w:val="000000"/>
          <w:sz w:val="24"/>
          <w:szCs w:val="24"/>
        </w:rPr>
        <w:t>v</w:t>
      </w:r>
      <w:r w:rsidR="00D07645">
        <w:rPr>
          <w:rFonts w:ascii="Times New Roman" w:eastAsia="Times New Roman" w:hAnsi="Times New Roman" w:cs="Times New Roman"/>
          <w:color w:val="000000"/>
          <w:sz w:val="24"/>
          <w:szCs w:val="24"/>
        </w:rPr>
        <w:t>ansate de producţie, Materiale n</w:t>
      </w:r>
      <w:r w:rsidRPr="00587521">
        <w:rPr>
          <w:rFonts w:ascii="Times New Roman" w:eastAsia="Times New Roman" w:hAnsi="Times New Roman" w:cs="Times New Roman"/>
          <w:color w:val="000000"/>
          <w:sz w:val="24"/>
          <w:szCs w:val="24"/>
        </w:rPr>
        <w:t>oi şi T</w:t>
      </w:r>
      <w:r w:rsidR="00D07645">
        <w:rPr>
          <w:rFonts w:ascii="Times New Roman" w:eastAsia="Times New Roman" w:hAnsi="Times New Roman" w:cs="Times New Roman"/>
          <w:color w:val="000000"/>
          <w:sz w:val="24"/>
          <w:szCs w:val="24"/>
        </w:rPr>
        <w:t>ehnologia informaţiei şi a c</w:t>
      </w:r>
      <w:r w:rsidRPr="00587521">
        <w:rPr>
          <w:rFonts w:ascii="Times New Roman" w:eastAsia="Times New Roman" w:hAnsi="Times New Roman" w:cs="Times New Roman"/>
          <w:color w:val="000000"/>
          <w:sz w:val="24"/>
          <w:szCs w:val="24"/>
        </w:rPr>
        <w:t xml:space="preserve">omunicării. </w:t>
      </w:r>
    </w:p>
    <w:p w:rsidR="00354AC2" w:rsidRDefault="002B4E1C" w:rsidP="00DD1F8C">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Valoarea sprijinului financiar solicitat să se încadreze în limitele impuse prin </w:t>
      </w:r>
      <w:r w:rsidR="003B572E">
        <w:rPr>
          <w:rFonts w:ascii="Times New Roman" w:eastAsia="Times New Roman" w:hAnsi="Times New Roman" w:cs="Times New Roman"/>
          <w:color w:val="000000"/>
          <w:sz w:val="24"/>
          <w:szCs w:val="24"/>
        </w:rPr>
        <w:t>prezenta schemă de finanţare,</w:t>
      </w:r>
    </w:p>
    <w:p w:rsidR="006E2D3A" w:rsidRPr="00587521" w:rsidRDefault="006E2D3A" w:rsidP="00DD1F8C">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Tipologia de proiecte </w:t>
      </w:r>
      <w:r w:rsidR="00CF1B39">
        <w:rPr>
          <w:rFonts w:ascii="Times New Roman" w:eastAsia="Times New Roman" w:hAnsi="Times New Roman" w:cs="Times New Roman"/>
          <w:color w:val="000000"/>
          <w:sz w:val="24"/>
          <w:szCs w:val="24"/>
        </w:rPr>
        <w:t xml:space="preserve">să </w:t>
      </w:r>
      <w:r>
        <w:rPr>
          <w:rFonts w:ascii="Times New Roman" w:eastAsia="Times New Roman" w:hAnsi="Times New Roman" w:cs="Times New Roman"/>
          <w:color w:val="000000"/>
          <w:sz w:val="24"/>
          <w:szCs w:val="24"/>
        </w:rPr>
        <w:t>core</w:t>
      </w:r>
      <w:r w:rsidR="00CF1B39">
        <w:rPr>
          <w:rFonts w:ascii="Times New Roman" w:eastAsia="Times New Roman" w:hAnsi="Times New Roman" w:cs="Times New Roman"/>
          <w:color w:val="000000"/>
          <w:sz w:val="24"/>
          <w:szCs w:val="24"/>
        </w:rPr>
        <w:t>spundă</w:t>
      </w:r>
      <w:r>
        <w:rPr>
          <w:rFonts w:ascii="Times New Roman" w:eastAsia="Times New Roman" w:hAnsi="Times New Roman" w:cs="Times New Roman"/>
          <w:color w:val="000000"/>
          <w:sz w:val="24"/>
          <w:szCs w:val="24"/>
        </w:rPr>
        <w:t xml:space="preserve"> definiţiilor prezentate în prezentul ghid: proiect de infrastructură sau proiect de investiţie şi în baza informaţiilor cuprinse în Fişa de proiect şi a </w:t>
      </w:r>
      <w:r w:rsidR="00CF1B39">
        <w:rPr>
          <w:rFonts w:ascii="Times New Roman" w:eastAsia="Times New Roman" w:hAnsi="Times New Roman" w:cs="Times New Roman"/>
          <w:color w:val="000000"/>
          <w:sz w:val="24"/>
          <w:szCs w:val="24"/>
        </w:rPr>
        <w:t>documentelor</w:t>
      </w:r>
      <w:r>
        <w:rPr>
          <w:rFonts w:ascii="Times New Roman" w:eastAsia="Times New Roman" w:hAnsi="Times New Roman" w:cs="Times New Roman"/>
          <w:color w:val="000000"/>
          <w:sz w:val="24"/>
          <w:szCs w:val="24"/>
        </w:rPr>
        <w:t xml:space="preserve"> depuse se poate evalua respectarea criteriilor obligatorii pentru fiecare tip de proiect </w:t>
      </w:r>
      <w:r w:rsidR="00CF1B39">
        <w:rPr>
          <w:rFonts w:ascii="Times New Roman" w:eastAsia="Times New Roman" w:hAnsi="Times New Roman" w:cs="Times New Roman"/>
          <w:color w:val="000000"/>
          <w:sz w:val="24"/>
          <w:szCs w:val="24"/>
        </w:rPr>
        <w:t>menționat</w:t>
      </w:r>
      <w:r>
        <w:rPr>
          <w:rFonts w:ascii="Times New Roman" w:eastAsia="Times New Roman" w:hAnsi="Times New Roman" w:cs="Times New Roman"/>
          <w:color w:val="000000"/>
          <w:sz w:val="24"/>
          <w:szCs w:val="24"/>
        </w:rPr>
        <w:t>,</w:t>
      </w:r>
    </w:p>
    <w:p w:rsidR="00354AC2" w:rsidRDefault="002B4E1C" w:rsidP="00DD1F8C">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587521">
        <w:rPr>
          <w:rFonts w:ascii="Times New Roman" w:eastAsia="Times New Roman" w:hAnsi="Times New Roman" w:cs="Times New Roman"/>
          <w:color w:val="000000"/>
          <w:sz w:val="24"/>
          <w:szCs w:val="24"/>
        </w:rPr>
        <w:t xml:space="preserve">Locul de implementare a proiectului </w:t>
      </w:r>
      <w:r w:rsidR="00D07645">
        <w:rPr>
          <w:rFonts w:ascii="Times New Roman" w:eastAsia="Times New Roman" w:hAnsi="Times New Roman" w:cs="Times New Roman"/>
          <w:color w:val="000000"/>
          <w:sz w:val="24"/>
          <w:szCs w:val="24"/>
        </w:rPr>
        <w:t>să fie în r</w:t>
      </w:r>
      <w:r w:rsidRPr="00587521">
        <w:rPr>
          <w:rFonts w:ascii="Times New Roman" w:eastAsia="Times New Roman" w:hAnsi="Times New Roman" w:cs="Times New Roman"/>
          <w:color w:val="000000"/>
          <w:sz w:val="24"/>
          <w:szCs w:val="24"/>
        </w:rPr>
        <w:t>egiunea Nord-Vest,</w:t>
      </w:r>
    </w:p>
    <w:p w:rsidR="00AB5417" w:rsidRPr="00FF6CCB" w:rsidRDefault="00C672E7" w:rsidP="00C672E7">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Anexa 1- </w:t>
      </w:r>
      <w:r w:rsidRPr="00C672E7">
        <w:rPr>
          <w:rFonts w:ascii="Times New Roman" w:eastAsia="Times New Roman" w:hAnsi="Times New Roman" w:cs="Times New Roman"/>
          <w:color w:val="000000"/>
          <w:sz w:val="24"/>
          <w:szCs w:val="24"/>
        </w:rPr>
        <w:t>Fişa de proiect domenii de specializare inteligentă</w:t>
      </w:r>
      <w:r w:rsidR="005A23B6">
        <w:rPr>
          <w:rFonts w:ascii="Times New Roman" w:eastAsia="Times New Roman" w:hAnsi="Times New Roman" w:cs="Times New Roman"/>
          <w:color w:val="000000"/>
          <w:sz w:val="24"/>
          <w:szCs w:val="24"/>
        </w:rPr>
        <w:t xml:space="preserve">, </w:t>
      </w:r>
      <w:r w:rsidR="005A23B6" w:rsidRPr="00FF6CCB">
        <w:rPr>
          <w:rFonts w:ascii="Times New Roman" w:eastAsia="Times New Roman" w:hAnsi="Times New Roman" w:cs="Times New Roman"/>
          <w:sz w:val="24"/>
          <w:szCs w:val="24"/>
        </w:rPr>
        <w:t xml:space="preserve">inclusiv Anexa 1b Justificarea bugetului, </w:t>
      </w:r>
      <w:r w:rsidRPr="00FF6CCB">
        <w:rPr>
          <w:rFonts w:ascii="Times New Roman" w:eastAsia="Times New Roman" w:hAnsi="Times New Roman" w:cs="Times New Roman"/>
          <w:sz w:val="24"/>
          <w:szCs w:val="24"/>
        </w:rPr>
        <w:t xml:space="preserve"> </w:t>
      </w:r>
      <w:r w:rsidR="005A23B6" w:rsidRPr="00FF6CCB">
        <w:rPr>
          <w:rFonts w:ascii="Times New Roman" w:eastAsia="Times New Roman" w:hAnsi="Times New Roman" w:cs="Times New Roman"/>
          <w:sz w:val="24"/>
          <w:szCs w:val="24"/>
        </w:rPr>
        <w:t>sunt</w:t>
      </w:r>
      <w:r w:rsidR="00A02650" w:rsidRPr="00FF6CCB">
        <w:rPr>
          <w:rFonts w:ascii="Times New Roman" w:eastAsia="Times New Roman" w:hAnsi="Times New Roman" w:cs="Times New Roman"/>
          <w:sz w:val="24"/>
          <w:szCs w:val="24"/>
        </w:rPr>
        <w:t xml:space="preserve"> dep</w:t>
      </w:r>
      <w:r w:rsidR="004E5657" w:rsidRPr="00FF6CCB">
        <w:rPr>
          <w:rFonts w:ascii="Times New Roman" w:eastAsia="Times New Roman" w:hAnsi="Times New Roman" w:cs="Times New Roman"/>
          <w:sz w:val="24"/>
          <w:szCs w:val="24"/>
        </w:rPr>
        <w:t>u</w:t>
      </w:r>
      <w:r w:rsidR="00A02650" w:rsidRPr="00FF6CCB">
        <w:rPr>
          <w:rFonts w:ascii="Times New Roman" w:eastAsia="Times New Roman" w:hAnsi="Times New Roman" w:cs="Times New Roman"/>
          <w:sz w:val="24"/>
          <w:szCs w:val="24"/>
        </w:rPr>
        <w:t>s</w:t>
      </w:r>
      <w:r w:rsidR="005A23B6" w:rsidRPr="00FF6CCB">
        <w:rPr>
          <w:rFonts w:ascii="Times New Roman" w:eastAsia="Times New Roman" w:hAnsi="Times New Roman" w:cs="Times New Roman"/>
          <w:sz w:val="24"/>
          <w:szCs w:val="24"/>
        </w:rPr>
        <w:t>e</w:t>
      </w:r>
      <w:r w:rsidR="00A02650" w:rsidRPr="00FF6CCB">
        <w:rPr>
          <w:rFonts w:ascii="Times New Roman" w:eastAsia="Times New Roman" w:hAnsi="Times New Roman" w:cs="Times New Roman"/>
          <w:sz w:val="24"/>
          <w:szCs w:val="24"/>
        </w:rPr>
        <w:t xml:space="preserve"> în termen, până la data: </w:t>
      </w:r>
      <w:r w:rsidR="00FF6CCB">
        <w:rPr>
          <w:rFonts w:ascii="Times New Roman" w:eastAsia="Times New Roman" w:hAnsi="Times New Roman" w:cs="Times New Roman"/>
          <w:sz w:val="24"/>
          <w:szCs w:val="24"/>
        </w:rPr>
        <w:t>XX</w:t>
      </w:r>
      <w:r w:rsidR="004E5657" w:rsidRPr="00FF6CCB">
        <w:rPr>
          <w:rFonts w:ascii="Times New Roman" w:eastAsia="Times New Roman" w:hAnsi="Times New Roman" w:cs="Times New Roman"/>
          <w:sz w:val="24"/>
          <w:szCs w:val="24"/>
        </w:rPr>
        <w:t>.10.2020</w:t>
      </w:r>
      <w:r w:rsidR="004E5657" w:rsidRPr="00FF6CCB">
        <w:rPr>
          <w:rFonts w:ascii="Times New Roman" w:eastAsia="Times New Roman" w:hAnsi="Times New Roman" w:cs="Times New Roman"/>
          <w:color w:val="000000"/>
          <w:sz w:val="24"/>
          <w:szCs w:val="24"/>
        </w:rPr>
        <w:t xml:space="preserve">, ora 16,00, şi să fie transmisă pe adresa de email: </w:t>
      </w:r>
      <w:hyperlink r:id="rId18" w:history="1">
        <w:r w:rsidR="004E5657" w:rsidRPr="00FF6CCB">
          <w:rPr>
            <w:rStyle w:val="Hyperlink"/>
            <w:rFonts w:ascii="Times New Roman" w:eastAsia="Times New Roman" w:hAnsi="Times New Roman" w:cs="Times New Roman"/>
            <w:sz w:val="24"/>
            <w:szCs w:val="24"/>
          </w:rPr>
          <w:t>inno</w:t>
        </w:r>
        <w:r w:rsidR="004E5657" w:rsidRPr="00FF6CCB">
          <w:rPr>
            <w:rStyle w:val="Hyperlink"/>
            <w:rFonts w:ascii="Times New Roman" w:eastAsia="Times New Roman" w:hAnsi="Times New Roman" w:cs="Times New Roman"/>
            <w:sz w:val="24"/>
            <w:szCs w:val="24"/>
            <w:lang w:val="en-US"/>
          </w:rPr>
          <w:t>@nord-vest.ro</w:t>
        </w:r>
      </w:hyperlink>
      <w:r w:rsidR="00C1215B" w:rsidRPr="00FF6CCB">
        <w:rPr>
          <w:rFonts w:ascii="Times New Roman" w:eastAsia="Times New Roman" w:hAnsi="Times New Roman" w:cs="Times New Roman"/>
          <w:color w:val="000000"/>
          <w:sz w:val="24"/>
          <w:szCs w:val="24"/>
          <w:lang w:val="en-US"/>
        </w:rPr>
        <w:t xml:space="preserve">, </w:t>
      </w:r>
      <w:proofErr w:type="spellStart"/>
      <w:r w:rsidR="00C1215B" w:rsidRPr="00FF6CCB">
        <w:rPr>
          <w:rFonts w:ascii="Times New Roman" w:eastAsia="Times New Roman" w:hAnsi="Times New Roman" w:cs="Times New Roman"/>
          <w:color w:val="000000"/>
          <w:sz w:val="24"/>
          <w:szCs w:val="24"/>
          <w:lang w:val="en-US"/>
        </w:rPr>
        <w:t>alături</w:t>
      </w:r>
      <w:proofErr w:type="spellEnd"/>
      <w:r w:rsidR="00C1215B" w:rsidRPr="00FF6CCB">
        <w:rPr>
          <w:rFonts w:ascii="Times New Roman" w:eastAsia="Times New Roman" w:hAnsi="Times New Roman" w:cs="Times New Roman"/>
          <w:color w:val="000000"/>
          <w:sz w:val="24"/>
          <w:szCs w:val="24"/>
          <w:lang w:val="en-US"/>
        </w:rPr>
        <w:t xml:space="preserve"> de </w:t>
      </w:r>
      <w:proofErr w:type="spellStart"/>
      <w:r w:rsidR="00C1215B" w:rsidRPr="00FF6CCB">
        <w:rPr>
          <w:rFonts w:ascii="Times New Roman" w:eastAsia="Times New Roman" w:hAnsi="Times New Roman" w:cs="Times New Roman"/>
          <w:color w:val="000000"/>
          <w:sz w:val="24"/>
          <w:szCs w:val="24"/>
          <w:lang w:val="en-US"/>
        </w:rPr>
        <w:t>următoarele</w:t>
      </w:r>
      <w:proofErr w:type="spellEnd"/>
      <w:r w:rsidR="00C1215B" w:rsidRPr="00FF6CCB">
        <w:rPr>
          <w:rFonts w:ascii="Times New Roman" w:eastAsia="Times New Roman" w:hAnsi="Times New Roman" w:cs="Times New Roman"/>
          <w:color w:val="000000"/>
          <w:sz w:val="24"/>
          <w:szCs w:val="24"/>
          <w:lang w:val="en-US"/>
        </w:rPr>
        <w:t xml:space="preserve"> </w:t>
      </w:r>
      <w:r w:rsidR="00B1388A" w:rsidRPr="00FF6CCB">
        <w:rPr>
          <w:rFonts w:ascii="Times New Roman" w:eastAsia="Times New Roman" w:hAnsi="Times New Roman" w:cs="Times New Roman"/>
          <w:color w:val="000000"/>
          <w:sz w:val="24"/>
          <w:szCs w:val="24"/>
          <w:lang w:val="en-US"/>
        </w:rPr>
        <w:t xml:space="preserve">: </w:t>
      </w:r>
    </w:p>
    <w:p w:rsidR="00B1388A" w:rsidRPr="00B1388A" w:rsidRDefault="006E2D3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Să se depună m</w:t>
      </w:r>
      <w:r w:rsidR="00B1388A">
        <w:rPr>
          <w:rFonts w:ascii="Times New Roman" w:eastAsia="Times New Roman" w:hAnsi="Times New Roman" w:cs="Times New Roman"/>
          <w:color w:val="000000"/>
          <w:sz w:val="24"/>
          <w:szCs w:val="24"/>
        </w:rPr>
        <w:t>inim două oferte tehnico-financiare pentru a se evalua</w:t>
      </w:r>
      <w:r w:rsidR="00B1388A" w:rsidRPr="00B1388A">
        <w:rPr>
          <w:rFonts w:ascii="Times New Roman" w:eastAsia="Times New Roman" w:hAnsi="Times New Roman" w:cs="Times New Roman"/>
          <w:color w:val="000000"/>
          <w:sz w:val="24"/>
          <w:szCs w:val="24"/>
        </w:rPr>
        <w:t xml:space="preserve"> rezonabilitatea costurilor;</w:t>
      </w:r>
    </w:p>
    <w:p w:rsidR="00B1388A" w:rsidRPr="00B1388A" w:rsidRDefault="006E2D3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CF1B39">
        <w:rPr>
          <w:rFonts w:ascii="Times New Roman" w:eastAsia="Times New Roman" w:hAnsi="Times New Roman" w:cs="Times New Roman"/>
          <w:color w:val="000000"/>
          <w:sz w:val="24"/>
          <w:szCs w:val="24"/>
        </w:rPr>
        <w:t>ă</w:t>
      </w:r>
      <w:r>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se ataşeze şi completeze</w:t>
      </w:r>
      <w:r>
        <w:rPr>
          <w:rFonts w:ascii="Times New Roman" w:eastAsia="Times New Roman" w:hAnsi="Times New Roman" w:cs="Times New Roman"/>
          <w:color w:val="000000"/>
          <w:sz w:val="24"/>
          <w:szCs w:val="24"/>
        </w:rPr>
        <w:t xml:space="preserve"> integral: Anexa 3:</w:t>
      </w:r>
      <w:r w:rsidR="007D44D9" w:rsidRPr="00B1388A">
        <w:rPr>
          <w:rFonts w:ascii="Times New Roman" w:eastAsia="Times New Roman" w:hAnsi="Times New Roman" w:cs="Times New Roman"/>
          <w:color w:val="000000"/>
          <w:sz w:val="24"/>
          <w:szCs w:val="24"/>
        </w:rPr>
        <w:t>Declarație</w:t>
      </w:r>
      <w:r w:rsidR="00B1388A" w:rsidRPr="00B1388A">
        <w:rPr>
          <w:rFonts w:ascii="Times New Roman" w:eastAsia="Times New Roman" w:hAnsi="Times New Roman" w:cs="Times New Roman"/>
          <w:color w:val="000000"/>
          <w:sz w:val="24"/>
          <w:szCs w:val="24"/>
        </w:rPr>
        <w:t xml:space="preserve"> unica – ajutor de </w:t>
      </w:r>
      <w:proofErr w:type="spellStart"/>
      <w:r w:rsidR="00B1388A" w:rsidRPr="00B1388A">
        <w:rPr>
          <w:rFonts w:ascii="Times New Roman" w:eastAsia="Times New Roman" w:hAnsi="Times New Roman" w:cs="Times New Roman"/>
          <w:color w:val="000000"/>
          <w:sz w:val="24"/>
          <w:szCs w:val="24"/>
        </w:rPr>
        <w:t>minimis</w:t>
      </w:r>
      <w:proofErr w:type="spellEnd"/>
      <w:r w:rsidR="00B1388A" w:rsidRPr="00B1388A">
        <w:rPr>
          <w:rFonts w:ascii="Times New Roman" w:eastAsia="Times New Roman" w:hAnsi="Times New Roman" w:cs="Times New Roman"/>
          <w:color w:val="000000"/>
          <w:sz w:val="24"/>
          <w:szCs w:val="24"/>
        </w:rPr>
        <w:t>;</w:t>
      </w:r>
    </w:p>
    <w:p w:rsidR="00B1388A" w:rsidRPr="00B1388A" w:rsidRDefault="00B1388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1388A">
        <w:rPr>
          <w:rFonts w:ascii="Times New Roman" w:eastAsia="Times New Roman" w:hAnsi="Times New Roman" w:cs="Times New Roman"/>
          <w:color w:val="000000"/>
          <w:sz w:val="24"/>
          <w:szCs w:val="24"/>
        </w:rPr>
        <w:t xml:space="preserve">(in cazul </w:t>
      </w:r>
      <w:r w:rsidR="007D44D9" w:rsidRPr="00B1388A">
        <w:rPr>
          <w:rFonts w:ascii="Times New Roman" w:eastAsia="Times New Roman" w:hAnsi="Times New Roman" w:cs="Times New Roman"/>
          <w:color w:val="000000"/>
          <w:sz w:val="24"/>
          <w:szCs w:val="24"/>
        </w:rPr>
        <w:t>entităților</w:t>
      </w:r>
      <w:r w:rsidRPr="00B1388A">
        <w:rPr>
          <w:rFonts w:ascii="Times New Roman" w:eastAsia="Times New Roman" w:hAnsi="Times New Roman" w:cs="Times New Roman"/>
          <w:color w:val="000000"/>
          <w:sz w:val="24"/>
          <w:szCs w:val="24"/>
        </w:rPr>
        <w:t xml:space="preserve"> care nu sunt </w:t>
      </w:r>
      <w:r w:rsidR="007D44D9" w:rsidRPr="00B1388A">
        <w:rPr>
          <w:rFonts w:ascii="Times New Roman" w:eastAsia="Times New Roman" w:hAnsi="Times New Roman" w:cs="Times New Roman"/>
          <w:color w:val="000000"/>
          <w:sz w:val="24"/>
          <w:szCs w:val="24"/>
        </w:rPr>
        <w:t>înregistrate</w:t>
      </w:r>
      <w:r w:rsidRPr="00B1388A">
        <w:rPr>
          <w:rFonts w:ascii="Times New Roman" w:eastAsia="Times New Roman" w:hAnsi="Times New Roman" w:cs="Times New Roman"/>
          <w:color w:val="000000"/>
          <w:sz w:val="24"/>
          <w:szCs w:val="24"/>
        </w:rPr>
        <w:t xml:space="preserve"> la Registrul </w:t>
      </w:r>
      <w:r w:rsidR="007D44D9" w:rsidRPr="00B1388A">
        <w:rPr>
          <w:rFonts w:ascii="Times New Roman" w:eastAsia="Times New Roman" w:hAnsi="Times New Roman" w:cs="Times New Roman"/>
          <w:color w:val="000000"/>
          <w:sz w:val="24"/>
          <w:szCs w:val="24"/>
        </w:rPr>
        <w:t>Comerțului</w:t>
      </w:r>
      <w:r w:rsidRPr="00B1388A">
        <w:rPr>
          <w:rFonts w:ascii="Times New Roman" w:eastAsia="Times New Roman" w:hAnsi="Times New Roman" w:cs="Times New Roman"/>
          <w:color w:val="000000"/>
          <w:sz w:val="24"/>
          <w:szCs w:val="24"/>
        </w:rPr>
        <w:t>)</w:t>
      </w:r>
      <w:r w:rsidR="00EB30A1">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Să se ataşeze</w:t>
      </w:r>
      <w:r w:rsidRPr="00B1388A">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d</w:t>
      </w:r>
      <w:r w:rsidRPr="00B1388A">
        <w:rPr>
          <w:rFonts w:ascii="Times New Roman" w:eastAsia="Times New Roman" w:hAnsi="Times New Roman" w:cs="Times New Roman"/>
          <w:color w:val="000000"/>
          <w:sz w:val="24"/>
          <w:szCs w:val="24"/>
        </w:rPr>
        <w:t>ocumentele statutare ale solicitantului, după caz: act constitutiv, contract de societate, statut, actualizate;</w:t>
      </w:r>
    </w:p>
    <w:p w:rsidR="00B1388A" w:rsidRPr="00B1388A" w:rsidRDefault="006E2D3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CF1B39">
        <w:rPr>
          <w:rFonts w:ascii="Times New Roman" w:eastAsia="Times New Roman" w:hAnsi="Times New Roman" w:cs="Times New Roman"/>
          <w:color w:val="000000"/>
          <w:sz w:val="24"/>
          <w:szCs w:val="24"/>
        </w:rPr>
        <w:t>ă se</w:t>
      </w:r>
      <w:r>
        <w:rPr>
          <w:rFonts w:ascii="Times New Roman" w:eastAsia="Times New Roman" w:hAnsi="Times New Roman" w:cs="Times New Roman"/>
          <w:color w:val="000000"/>
          <w:sz w:val="24"/>
          <w:szCs w:val="24"/>
        </w:rPr>
        <w:t xml:space="preserve"> ataş</w:t>
      </w:r>
      <w:r w:rsidR="00CF1B39">
        <w:rPr>
          <w:rFonts w:ascii="Times New Roman" w:eastAsia="Times New Roman" w:hAnsi="Times New Roman" w:cs="Times New Roman"/>
          <w:color w:val="000000"/>
          <w:sz w:val="24"/>
          <w:szCs w:val="24"/>
        </w:rPr>
        <w:t>eze</w:t>
      </w:r>
      <w:r>
        <w:rPr>
          <w:rFonts w:ascii="Times New Roman" w:eastAsia="Times New Roman" w:hAnsi="Times New Roman" w:cs="Times New Roman"/>
          <w:color w:val="000000"/>
          <w:sz w:val="24"/>
          <w:szCs w:val="24"/>
        </w:rPr>
        <w:t xml:space="preserve"> c</w:t>
      </w:r>
      <w:r w:rsidR="00C1215B">
        <w:rPr>
          <w:rFonts w:ascii="Times New Roman" w:eastAsia="Times New Roman" w:hAnsi="Times New Roman" w:cs="Times New Roman"/>
          <w:color w:val="000000"/>
          <w:sz w:val="24"/>
          <w:szCs w:val="24"/>
        </w:rPr>
        <w:t>opie după a</w:t>
      </w:r>
      <w:r w:rsidR="00B1388A" w:rsidRPr="00B1388A">
        <w:rPr>
          <w:rFonts w:ascii="Times New Roman" w:eastAsia="Times New Roman" w:hAnsi="Times New Roman" w:cs="Times New Roman"/>
          <w:color w:val="000000"/>
          <w:sz w:val="24"/>
          <w:szCs w:val="24"/>
        </w:rPr>
        <w:t>ctul de identificare a reprezentantului legal al solicitantului;</w:t>
      </w:r>
    </w:p>
    <w:p w:rsidR="00B1388A" w:rsidRPr="00B1388A" w:rsidRDefault="00B1388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1388A">
        <w:rPr>
          <w:rFonts w:ascii="Times New Roman" w:eastAsia="Times New Roman" w:hAnsi="Times New Roman" w:cs="Times New Roman"/>
          <w:color w:val="000000"/>
          <w:sz w:val="24"/>
          <w:szCs w:val="24"/>
        </w:rPr>
        <w:t xml:space="preserve">(dacă este cazul) </w:t>
      </w:r>
      <w:r w:rsidR="006E2D3A">
        <w:rPr>
          <w:rFonts w:ascii="Times New Roman" w:eastAsia="Times New Roman" w:hAnsi="Times New Roman" w:cs="Times New Roman"/>
          <w:color w:val="000000"/>
          <w:sz w:val="24"/>
          <w:szCs w:val="24"/>
        </w:rPr>
        <w:t>S</w:t>
      </w:r>
      <w:r w:rsidR="00CF1B39">
        <w:rPr>
          <w:rFonts w:ascii="Times New Roman" w:eastAsia="Times New Roman" w:hAnsi="Times New Roman" w:cs="Times New Roman"/>
          <w:color w:val="000000"/>
          <w:sz w:val="24"/>
          <w:szCs w:val="24"/>
        </w:rPr>
        <w:t>ă</w:t>
      </w:r>
      <w:r w:rsidR="006E2D3A">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se</w:t>
      </w:r>
      <w:r w:rsidR="006E2D3A">
        <w:rPr>
          <w:rFonts w:ascii="Times New Roman" w:eastAsia="Times New Roman" w:hAnsi="Times New Roman" w:cs="Times New Roman"/>
          <w:color w:val="000000"/>
          <w:sz w:val="24"/>
          <w:szCs w:val="24"/>
        </w:rPr>
        <w:t xml:space="preserve"> ataş</w:t>
      </w:r>
      <w:r w:rsidR="00CF1B39">
        <w:rPr>
          <w:rFonts w:ascii="Times New Roman" w:eastAsia="Times New Roman" w:hAnsi="Times New Roman" w:cs="Times New Roman"/>
          <w:color w:val="000000"/>
          <w:sz w:val="24"/>
          <w:szCs w:val="24"/>
        </w:rPr>
        <w:t>eze</w:t>
      </w:r>
      <w:r w:rsidR="006E2D3A">
        <w:rPr>
          <w:rFonts w:ascii="Times New Roman" w:eastAsia="Times New Roman" w:hAnsi="Times New Roman" w:cs="Times New Roman"/>
          <w:color w:val="000000"/>
          <w:sz w:val="24"/>
          <w:szCs w:val="24"/>
        </w:rPr>
        <w:t xml:space="preserve"> m</w:t>
      </w:r>
      <w:r w:rsidRPr="00B1388A">
        <w:rPr>
          <w:rFonts w:ascii="Times New Roman" w:eastAsia="Times New Roman" w:hAnsi="Times New Roman" w:cs="Times New Roman"/>
          <w:color w:val="000000"/>
          <w:sz w:val="24"/>
          <w:szCs w:val="24"/>
        </w:rPr>
        <w:t xml:space="preserve">andatul special/ împuternicire specială pentru semnarea anumitor documente din cererea de finanțare. </w:t>
      </w:r>
    </w:p>
    <w:p w:rsidR="00B1388A" w:rsidRPr="00B1388A" w:rsidRDefault="00B1388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1388A">
        <w:rPr>
          <w:rFonts w:ascii="Times New Roman" w:eastAsia="Times New Roman" w:hAnsi="Times New Roman" w:cs="Times New Roman"/>
          <w:color w:val="000000"/>
          <w:sz w:val="24"/>
          <w:szCs w:val="24"/>
        </w:rPr>
        <w:t xml:space="preserve">(dacă este cazul) </w:t>
      </w:r>
      <w:r w:rsidR="006E2D3A">
        <w:rPr>
          <w:rFonts w:ascii="Times New Roman" w:eastAsia="Times New Roman" w:hAnsi="Times New Roman" w:cs="Times New Roman"/>
          <w:color w:val="000000"/>
          <w:sz w:val="24"/>
          <w:szCs w:val="24"/>
        </w:rPr>
        <w:t>S</w:t>
      </w:r>
      <w:r w:rsidR="00CF1B39">
        <w:rPr>
          <w:rFonts w:ascii="Times New Roman" w:eastAsia="Times New Roman" w:hAnsi="Times New Roman" w:cs="Times New Roman"/>
          <w:color w:val="000000"/>
          <w:sz w:val="24"/>
          <w:szCs w:val="24"/>
        </w:rPr>
        <w:t>ă</w:t>
      </w:r>
      <w:r w:rsidR="006E2D3A">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se</w:t>
      </w:r>
      <w:r w:rsidR="006E2D3A">
        <w:rPr>
          <w:rFonts w:ascii="Times New Roman" w:eastAsia="Times New Roman" w:hAnsi="Times New Roman" w:cs="Times New Roman"/>
          <w:color w:val="000000"/>
          <w:sz w:val="24"/>
          <w:szCs w:val="24"/>
        </w:rPr>
        <w:t xml:space="preserve"> ataş</w:t>
      </w:r>
      <w:r w:rsidR="00CF1B39">
        <w:rPr>
          <w:rFonts w:ascii="Times New Roman" w:eastAsia="Times New Roman" w:hAnsi="Times New Roman" w:cs="Times New Roman"/>
          <w:color w:val="000000"/>
          <w:sz w:val="24"/>
          <w:szCs w:val="24"/>
        </w:rPr>
        <w:t>eze</w:t>
      </w:r>
      <w:r w:rsidR="006E2D3A">
        <w:rPr>
          <w:rFonts w:ascii="Times New Roman" w:eastAsia="Times New Roman" w:hAnsi="Times New Roman" w:cs="Times New Roman"/>
          <w:color w:val="000000"/>
          <w:sz w:val="24"/>
          <w:szCs w:val="24"/>
        </w:rPr>
        <w:t xml:space="preserve"> a</w:t>
      </w:r>
      <w:r w:rsidRPr="00B1388A">
        <w:rPr>
          <w:rFonts w:ascii="Times New Roman" w:eastAsia="Times New Roman" w:hAnsi="Times New Roman" w:cs="Times New Roman"/>
          <w:color w:val="000000"/>
          <w:sz w:val="24"/>
          <w:szCs w:val="24"/>
        </w:rPr>
        <w:t>cord de parteneriat;</w:t>
      </w:r>
    </w:p>
    <w:p w:rsidR="00B1388A" w:rsidRPr="00B1388A" w:rsidRDefault="00B1388A" w:rsidP="00B1388A">
      <w:pPr>
        <w:numPr>
          <w:ilvl w:val="0"/>
          <w:numId w:val="1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1388A">
        <w:rPr>
          <w:rFonts w:ascii="Times New Roman" w:eastAsia="Times New Roman" w:hAnsi="Times New Roman" w:cs="Times New Roman"/>
          <w:color w:val="000000"/>
          <w:sz w:val="24"/>
          <w:szCs w:val="24"/>
        </w:rPr>
        <w:t xml:space="preserve">(in cazul </w:t>
      </w:r>
      <w:r w:rsidR="007D44D9" w:rsidRPr="00B1388A">
        <w:rPr>
          <w:rFonts w:ascii="Times New Roman" w:eastAsia="Times New Roman" w:hAnsi="Times New Roman" w:cs="Times New Roman"/>
          <w:color w:val="000000"/>
          <w:sz w:val="24"/>
          <w:szCs w:val="24"/>
        </w:rPr>
        <w:t>entităților</w:t>
      </w:r>
      <w:r w:rsidRPr="00B1388A">
        <w:rPr>
          <w:rFonts w:ascii="Times New Roman" w:eastAsia="Times New Roman" w:hAnsi="Times New Roman" w:cs="Times New Roman"/>
          <w:color w:val="000000"/>
          <w:sz w:val="24"/>
          <w:szCs w:val="24"/>
        </w:rPr>
        <w:t xml:space="preserve"> care sunt </w:t>
      </w:r>
      <w:r w:rsidR="007D44D9" w:rsidRPr="00B1388A">
        <w:rPr>
          <w:rFonts w:ascii="Times New Roman" w:eastAsia="Times New Roman" w:hAnsi="Times New Roman" w:cs="Times New Roman"/>
          <w:color w:val="000000"/>
          <w:sz w:val="24"/>
          <w:szCs w:val="24"/>
        </w:rPr>
        <w:t>înregistrate</w:t>
      </w:r>
      <w:r w:rsidRPr="00B1388A">
        <w:rPr>
          <w:rFonts w:ascii="Times New Roman" w:eastAsia="Times New Roman" w:hAnsi="Times New Roman" w:cs="Times New Roman"/>
          <w:color w:val="000000"/>
          <w:sz w:val="24"/>
          <w:szCs w:val="24"/>
        </w:rPr>
        <w:t xml:space="preserve"> la Registrul </w:t>
      </w:r>
      <w:r w:rsidR="007D44D9" w:rsidRPr="00B1388A">
        <w:rPr>
          <w:rFonts w:ascii="Times New Roman" w:eastAsia="Times New Roman" w:hAnsi="Times New Roman" w:cs="Times New Roman"/>
          <w:color w:val="000000"/>
          <w:sz w:val="24"/>
          <w:szCs w:val="24"/>
        </w:rPr>
        <w:t>Comerțului</w:t>
      </w:r>
      <w:r w:rsidRPr="00B1388A">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Să</w:t>
      </w:r>
      <w:r w:rsidR="006E2D3A">
        <w:rPr>
          <w:rFonts w:ascii="Times New Roman" w:eastAsia="Times New Roman" w:hAnsi="Times New Roman" w:cs="Times New Roman"/>
          <w:color w:val="000000"/>
          <w:sz w:val="24"/>
          <w:szCs w:val="24"/>
        </w:rPr>
        <w:t xml:space="preserve"> </w:t>
      </w:r>
      <w:r w:rsidR="00CF1B39">
        <w:rPr>
          <w:rFonts w:ascii="Times New Roman" w:eastAsia="Times New Roman" w:hAnsi="Times New Roman" w:cs="Times New Roman"/>
          <w:color w:val="000000"/>
          <w:sz w:val="24"/>
          <w:szCs w:val="24"/>
        </w:rPr>
        <w:t xml:space="preserve">se </w:t>
      </w:r>
      <w:r w:rsidR="006E2D3A">
        <w:rPr>
          <w:rFonts w:ascii="Times New Roman" w:eastAsia="Times New Roman" w:hAnsi="Times New Roman" w:cs="Times New Roman"/>
          <w:color w:val="000000"/>
          <w:sz w:val="24"/>
          <w:szCs w:val="24"/>
        </w:rPr>
        <w:t>ataş</w:t>
      </w:r>
      <w:r w:rsidR="00CF1B39">
        <w:rPr>
          <w:rFonts w:ascii="Times New Roman" w:eastAsia="Times New Roman" w:hAnsi="Times New Roman" w:cs="Times New Roman"/>
          <w:color w:val="000000"/>
          <w:sz w:val="24"/>
          <w:szCs w:val="24"/>
        </w:rPr>
        <w:t>eze</w:t>
      </w:r>
      <w:r w:rsidR="006E2D3A">
        <w:rPr>
          <w:rFonts w:ascii="Times New Roman" w:eastAsia="Times New Roman" w:hAnsi="Times New Roman" w:cs="Times New Roman"/>
          <w:color w:val="000000"/>
          <w:sz w:val="24"/>
          <w:szCs w:val="24"/>
        </w:rPr>
        <w:t xml:space="preserve"> </w:t>
      </w:r>
      <w:r w:rsidRPr="00B1388A">
        <w:rPr>
          <w:rFonts w:ascii="Times New Roman" w:eastAsia="Times New Roman" w:hAnsi="Times New Roman" w:cs="Times New Roman"/>
          <w:color w:val="000000"/>
          <w:sz w:val="24"/>
          <w:szCs w:val="24"/>
        </w:rPr>
        <w:t xml:space="preserve">certificat constatator eliberat de Oficiul Național al Registrului Comerțului care să ateste că beneficiarul de ajutor </w:t>
      </w:r>
      <w:proofErr w:type="spellStart"/>
      <w:r w:rsidRPr="00B1388A">
        <w:rPr>
          <w:rFonts w:ascii="Times New Roman" w:eastAsia="Times New Roman" w:hAnsi="Times New Roman" w:cs="Times New Roman"/>
          <w:color w:val="000000"/>
          <w:sz w:val="24"/>
          <w:szCs w:val="24"/>
        </w:rPr>
        <w:t>minimis</w:t>
      </w:r>
      <w:proofErr w:type="spellEnd"/>
      <w:r w:rsidRPr="00B1388A">
        <w:rPr>
          <w:rFonts w:ascii="Times New Roman" w:eastAsia="Times New Roman" w:hAnsi="Times New Roman" w:cs="Times New Roman"/>
          <w:color w:val="000000"/>
          <w:sz w:val="24"/>
          <w:szCs w:val="24"/>
        </w:rPr>
        <w:t xml:space="preserve"> nu se află într-una din situațiile prevăzute de Recomandarea Comisiei Europene (2020) 4885 final din 14 iulie 2020 privind condiționarea acordării de sprijin financiar public pentru întreprinderi de lipsa unei legături cu jurisdicțiile </w:t>
      </w:r>
      <w:proofErr w:type="spellStart"/>
      <w:r w:rsidRPr="00B1388A">
        <w:rPr>
          <w:rFonts w:ascii="Times New Roman" w:eastAsia="Times New Roman" w:hAnsi="Times New Roman" w:cs="Times New Roman"/>
          <w:color w:val="000000"/>
          <w:sz w:val="24"/>
          <w:szCs w:val="24"/>
        </w:rPr>
        <w:t>neecoperante</w:t>
      </w:r>
      <w:proofErr w:type="spellEnd"/>
      <w:r w:rsidRPr="00B1388A">
        <w:rPr>
          <w:rFonts w:ascii="Times New Roman" w:eastAsia="Times New Roman" w:hAnsi="Times New Roman" w:cs="Times New Roman"/>
          <w:color w:val="000000"/>
          <w:sz w:val="24"/>
          <w:szCs w:val="24"/>
        </w:rPr>
        <w:t xml:space="preserve"> în scopuri fiscale.</w:t>
      </w:r>
    </w:p>
    <w:p w:rsidR="00B1388A" w:rsidRDefault="00B1388A" w:rsidP="00B62774">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rsidR="00B62774" w:rsidRDefault="00B62774" w:rsidP="00B62774">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Vor fi propuse spre finanţare doar fişele de proiect care se încadrează în bugetul alocat regiunii de dezvoltare Nord-Vest, în valoare totală de </w:t>
      </w:r>
      <w:r w:rsidRPr="00B62774">
        <w:rPr>
          <w:rFonts w:ascii="Times New Roman" w:eastAsia="Times New Roman" w:hAnsi="Times New Roman" w:cs="Times New Roman"/>
          <w:color w:val="000000"/>
          <w:sz w:val="24"/>
          <w:szCs w:val="24"/>
        </w:rPr>
        <w:t>10.319.095 RON</w:t>
      </w:r>
      <w:r>
        <w:rPr>
          <w:rFonts w:ascii="Times New Roman" w:eastAsia="Times New Roman" w:hAnsi="Times New Roman" w:cs="Times New Roman"/>
          <w:color w:val="000000"/>
          <w:sz w:val="24"/>
          <w:szCs w:val="24"/>
        </w:rPr>
        <w:t xml:space="preserve">. </w:t>
      </w:r>
    </w:p>
    <w:p w:rsidR="00B62774" w:rsidRPr="00B1388A" w:rsidRDefault="00B62774" w:rsidP="00B62774">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Proiectele care nu se încadrează în alocarea financiară a regiunii de dezvoltare Nord-Vest </w:t>
      </w:r>
      <w:r w:rsidRPr="00B62774">
        <w:rPr>
          <w:rFonts w:ascii="Times New Roman" w:eastAsia="Times New Roman" w:hAnsi="Times New Roman" w:cs="Times New Roman"/>
          <w:b/>
          <w:color w:val="000000"/>
          <w:sz w:val="24"/>
          <w:szCs w:val="24"/>
        </w:rPr>
        <w:t>se vor constitui într-o listă de rezervă</w:t>
      </w:r>
      <w:r>
        <w:rPr>
          <w:rFonts w:ascii="Times New Roman" w:eastAsia="Times New Roman" w:hAnsi="Times New Roman" w:cs="Times New Roman"/>
          <w:color w:val="000000"/>
          <w:sz w:val="24"/>
          <w:szCs w:val="24"/>
        </w:rPr>
        <w:t xml:space="preserve">. </w:t>
      </w:r>
    </w:p>
    <w:p w:rsidR="00B1388A" w:rsidRPr="00DD1F8C" w:rsidRDefault="00B1388A" w:rsidP="00B1388A">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1388A">
        <w:rPr>
          <w:rFonts w:ascii="Times New Roman" w:eastAsia="Times New Roman" w:hAnsi="Times New Roman" w:cs="Times New Roman"/>
          <w:color w:val="000000"/>
          <w:sz w:val="24"/>
          <w:szCs w:val="24"/>
        </w:rPr>
        <w:t>Pot fi formulate mai multe seturi de clarificări. Solicitantul va avea posibilitatea de a transmite informațiile către ADR NORD-VEST și de a completa documentația de finanțare (dacă este cazul), în condițiile și în termenul limită precizate în solicitarea de clarificări (transmisa electronic). În cazul în care solicitantul nu răspunde cererii de clarificări transmisa de ADR NORD-VEST în termenul indicat, va primi o nouă solicitare în care i se va indica un nou termen de răspuns. În situația în care după transmiterea scrisorii inițiale de clarificări și a reveniri transmise electronic solicitantul nu transmite niciun răspuns (nici răspuns prin care să argumenteze solicitarea de prelungire a ultimului termen dat de ADR NORD-VEST), documentația de finanțare va fi analizata pe baza informațiilor disponibile .</w:t>
      </w:r>
    </w:p>
    <w:p w:rsidR="00354AC2" w:rsidRPr="00CF7BAD" w:rsidRDefault="00C17334" w:rsidP="00DD1F8C">
      <w:pPr>
        <w:pStyle w:val="Heading2"/>
        <w:jc w:val="both"/>
        <w:rPr>
          <w:rFonts w:eastAsia="Times New Roman"/>
        </w:rPr>
      </w:pPr>
      <w:bookmarkStart w:id="18" w:name="_Toc51756327"/>
      <w:r w:rsidRPr="00CF7BAD">
        <w:rPr>
          <w:rFonts w:eastAsia="Times New Roman"/>
        </w:rPr>
        <w:t>5</w:t>
      </w:r>
      <w:r w:rsidR="002B4E1C" w:rsidRPr="00CF7BAD">
        <w:rPr>
          <w:rFonts w:eastAsia="Times New Roman"/>
        </w:rPr>
        <w:t>.</w:t>
      </w:r>
      <w:r w:rsidR="001D10AC">
        <w:rPr>
          <w:rFonts w:eastAsia="Times New Roman"/>
        </w:rPr>
        <w:t>2. Evaluare tehnico - financiară</w:t>
      </w:r>
      <w:bookmarkEnd w:id="18"/>
    </w:p>
    <w:p w:rsidR="00354AC2" w:rsidRDefault="002B4E1C"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r w:rsidRPr="00587521">
        <w:rPr>
          <w:rFonts w:ascii="Times New Roman" w:eastAsia="Times New Roman" w:hAnsi="Times New Roman" w:cs="Times New Roman"/>
          <w:color w:val="000000"/>
          <w:sz w:val="23"/>
          <w:szCs w:val="23"/>
        </w:rPr>
        <w:t>Proiectele vor fi evaluate din punct de vedere tehnic şi financiar, pe baza următoarelor criterii de evaluare:</w:t>
      </w:r>
    </w:p>
    <w:p w:rsidR="00C5482C" w:rsidRPr="00FF6CCB" w:rsidRDefault="00C5482C" w:rsidP="00DD1F8C">
      <w:pPr>
        <w:pBdr>
          <w:top w:val="nil"/>
          <w:left w:val="nil"/>
          <w:bottom w:val="nil"/>
          <w:right w:val="nil"/>
          <w:between w:val="nil"/>
        </w:pBdr>
        <w:shd w:val="clear" w:color="auto" w:fill="FFFFFF"/>
        <w:spacing w:after="0"/>
        <w:jc w:val="both"/>
        <w:rPr>
          <w:rFonts w:ascii="Times New Roman" w:eastAsia="Times New Roman" w:hAnsi="Times New Roman" w:cs="Times New Roman"/>
          <w:b/>
          <w:sz w:val="23"/>
          <w:szCs w:val="23"/>
        </w:rPr>
      </w:pPr>
      <w:r w:rsidRPr="00FF6CCB">
        <w:rPr>
          <w:rFonts w:ascii="Times New Roman" w:eastAsia="Times New Roman" w:hAnsi="Times New Roman" w:cs="Times New Roman"/>
          <w:b/>
          <w:sz w:val="23"/>
          <w:szCs w:val="23"/>
        </w:rPr>
        <w:t>RELEVANŢĂ şi IMPACT</w:t>
      </w:r>
      <w:r w:rsidR="00C87E64" w:rsidRPr="00FF6CCB">
        <w:rPr>
          <w:rFonts w:ascii="Times New Roman" w:eastAsia="Times New Roman" w:hAnsi="Times New Roman" w:cs="Times New Roman"/>
          <w:b/>
          <w:sz w:val="23"/>
          <w:szCs w:val="23"/>
        </w:rPr>
        <w:t>UL PROIECTULUI</w:t>
      </w:r>
    </w:p>
    <w:p w:rsidR="003B572E" w:rsidRPr="00FF6CCB" w:rsidRDefault="003B572E" w:rsidP="00DD1F8C">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Relevanţa</w:t>
      </w:r>
      <w:r w:rsidRPr="00FF6CCB">
        <w:rPr>
          <w:rFonts w:ascii="Times New Roman" w:eastAsia="Times New Roman" w:hAnsi="Times New Roman" w:cs="Times New Roman"/>
          <w:sz w:val="23"/>
          <w:szCs w:val="23"/>
        </w:rPr>
        <w:t xml:space="preserve"> prin prisma coerenţei</w:t>
      </w:r>
      <w:r w:rsidR="002B4E1C" w:rsidRPr="00FF6CCB">
        <w:rPr>
          <w:rFonts w:ascii="Times New Roman" w:eastAsia="Times New Roman" w:hAnsi="Times New Roman" w:cs="Times New Roman"/>
          <w:sz w:val="23"/>
          <w:szCs w:val="23"/>
        </w:rPr>
        <w:t xml:space="preserve"> activităţilor cu obiectivul 1 de </w:t>
      </w:r>
      <w:r w:rsidR="0037291D" w:rsidRPr="00FF6CCB">
        <w:rPr>
          <w:rFonts w:ascii="Times New Roman" w:eastAsia="Times New Roman" w:hAnsi="Times New Roman" w:cs="Times New Roman"/>
          <w:sz w:val="23"/>
          <w:szCs w:val="23"/>
        </w:rPr>
        <w:t>Politică</w:t>
      </w:r>
      <w:r w:rsidR="002B4E1C" w:rsidRPr="00FF6CCB">
        <w:rPr>
          <w:rFonts w:ascii="Times New Roman" w:eastAsia="Times New Roman" w:hAnsi="Times New Roman" w:cs="Times New Roman"/>
          <w:sz w:val="23"/>
          <w:szCs w:val="23"/>
        </w:rPr>
        <w:t>: O Europă mai int</w:t>
      </w:r>
      <w:r w:rsidR="0037291D" w:rsidRPr="00FF6CCB">
        <w:rPr>
          <w:rFonts w:ascii="Times New Roman" w:eastAsia="Times New Roman" w:hAnsi="Times New Roman" w:cs="Times New Roman"/>
          <w:sz w:val="23"/>
          <w:szCs w:val="23"/>
        </w:rPr>
        <w:t>eligentă</w:t>
      </w:r>
      <w:r w:rsidRPr="00FF6CCB">
        <w:rPr>
          <w:rFonts w:ascii="Times New Roman" w:eastAsia="Times New Roman" w:hAnsi="Times New Roman" w:cs="Times New Roman"/>
          <w:sz w:val="23"/>
          <w:szCs w:val="23"/>
        </w:rPr>
        <w:t>,</w:t>
      </w:r>
    </w:p>
    <w:p w:rsidR="005A3433" w:rsidRPr="00FF6CCB" w:rsidRDefault="005A3433" w:rsidP="00DD1F8C">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 xml:space="preserve">Impactul </w:t>
      </w:r>
      <w:r w:rsidR="00C87E64" w:rsidRPr="00FF6CCB">
        <w:rPr>
          <w:rFonts w:ascii="Times New Roman" w:eastAsia="Times New Roman" w:hAnsi="Times New Roman" w:cs="Times New Roman"/>
          <w:sz w:val="23"/>
          <w:szCs w:val="23"/>
        </w:rPr>
        <w:t>proiectului şi justificare</w:t>
      </w:r>
      <w:r w:rsidR="0023711C" w:rsidRPr="00FF6CCB">
        <w:rPr>
          <w:rFonts w:ascii="Times New Roman" w:eastAsia="Times New Roman" w:hAnsi="Times New Roman" w:cs="Times New Roman"/>
          <w:sz w:val="23"/>
          <w:szCs w:val="23"/>
        </w:rPr>
        <w:t xml:space="preserve">a prezentată </w:t>
      </w:r>
      <w:r w:rsidR="00C87E64" w:rsidRPr="00FF6CCB">
        <w:rPr>
          <w:rFonts w:ascii="Times New Roman" w:eastAsia="Times New Roman" w:hAnsi="Times New Roman" w:cs="Times New Roman"/>
          <w:sz w:val="23"/>
          <w:szCs w:val="23"/>
        </w:rPr>
        <w:t xml:space="preserve">asupra ecosistemului şi pieţei </w:t>
      </w:r>
      <w:r w:rsidR="0023711C" w:rsidRPr="00FF6CCB">
        <w:rPr>
          <w:rFonts w:ascii="Times New Roman" w:eastAsia="Times New Roman" w:hAnsi="Times New Roman" w:cs="Times New Roman"/>
          <w:sz w:val="23"/>
          <w:szCs w:val="23"/>
        </w:rPr>
        <w:t xml:space="preserve">la nivel regional, naţional, european şi/sau internaţional. </w:t>
      </w:r>
    </w:p>
    <w:p w:rsidR="00354AC2" w:rsidRPr="00FF6CCB" w:rsidRDefault="003B572E" w:rsidP="00DD1F8C">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Impactul socio-economic</w:t>
      </w:r>
      <w:r w:rsidRPr="00FF6CCB">
        <w:rPr>
          <w:rFonts w:ascii="Times New Roman" w:eastAsia="Times New Roman" w:hAnsi="Times New Roman" w:cs="Times New Roman"/>
          <w:sz w:val="23"/>
          <w:szCs w:val="23"/>
        </w:rPr>
        <w:t xml:space="preserve"> prin </w:t>
      </w:r>
      <w:r w:rsidR="0037291D" w:rsidRPr="00FF6CCB">
        <w:rPr>
          <w:rFonts w:ascii="Times New Roman" w:eastAsia="Times New Roman" w:hAnsi="Times New Roman" w:cs="Times New Roman"/>
          <w:sz w:val="23"/>
          <w:szCs w:val="23"/>
        </w:rPr>
        <w:t>contribuția</w:t>
      </w:r>
      <w:r w:rsidR="002B4E1C" w:rsidRPr="00FF6CCB">
        <w:rPr>
          <w:rFonts w:ascii="Times New Roman" w:eastAsia="Times New Roman" w:hAnsi="Times New Roman" w:cs="Times New Roman"/>
          <w:sz w:val="23"/>
          <w:szCs w:val="23"/>
        </w:rPr>
        <w:t xml:space="preserve"> </w:t>
      </w:r>
      <w:r w:rsidRPr="00FF6CCB">
        <w:rPr>
          <w:rFonts w:ascii="Times New Roman" w:eastAsia="Times New Roman" w:hAnsi="Times New Roman" w:cs="Times New Roman"/>
          <w:sz w:val="23"/>
          <w:szCs w:val="23"/>
        </w:rPr>
        <w:t xml:space="preserve">proiectului propus </w:t>
      </w:r>
      <w:r w:rsidR="002B4E1C" w:rsidRPr="00FF6CCB">
        <w:rPr>
          <w:rFonts w:ascii="Times New Roman" w:eastAsia="Times New Roman" w:hAnsi="Times New Roman" w:cs="Times New Roman"/>
          <w:sz w:val="23"/>
          <w:szCs w:val="23"/>
        </w:rPr>
        <w:t>la dezvoltarea domeniilor de specializare inteligenta din regiunea Nord-Vest</w:t>
      </w:r>
      <w:r w:rsidRPr="00FF6CCB">
        <w:rPr>
          <w:rFonts w:ascii="Times New Roman" w:eastAsia="Times New Roman" w:hAnsi="Times New Roman" w:cs="Times New Roman"/>
          <w:sz w:val="23"/>
          <w:szCs w:val="23"/>
        </w:rPr>
        <w:t>.</w:t>
      </w:r>
      <w:r w:rsidRPr="00FF6CCB">
        <w:t xml:space="preserve"> </w:t>
      </w:r>
      <w:r w:rsidRPr="00FF6CCB">
        <w:rPr>
          <w:rFonts w:ascii="Times New Roman" w:eastAsia="Times New Roman" w:hAnsi="Times New Roman" w:cs="Times New Roman"/>
          <w:sz w:val="23"/>
          <w:szCs w:val="23"/>
        </w:rPr>
        <w:t>În cazul proiectelor de investiţii, care vor cuprinde obligatoriu activităţi de cercetare și inovare se va analiza inclusiv gradul de noutate al rezultatului/soluției propuse.</w:t>
      </w:r>
    </w:p>
    <w:p w:rsidR="00105A86" w:rsidRPr="00FF6CCB" w:rsidRDefault="00C5482C" w:rsidP="00105A86">
      <w:pPr>
        <w:pBdr>
          <w:top w:val="nil"/>
          <w:left w:val="nil"/>
          <w:bottom w:val="nil"/>
          <w:right w:val="nil"/>
          <w:between w:val="nil"/>
        </w:pBdr>
        <w:shd w:val="clear" w:color="auto" w:fill="FFFFFF"/>
        <w:spacing w:after="0"/>
        <w:jc w:val="both"/>
        <w:rPr>
          <w:rFonts w:ascii="Times New Roman" w:eastAsia="Times New Roman" w:hAnsi="Times New Roman" w:cs="Times New Roman"/>
          <w:b/>
          <w:sz w:val="23"/>
          <w:szCs w:val="23"/>
        </w:rPr>
      </w:pPr>
      <w:r w:rsidRPr="00FF6CCB">
        <w:rPr>
          <w:rFonts w:ascii="Times New Roman" w:eastAsia="Times New Roman" w:hAnsi="Times New Roman" w:cs="Times New Roman"/>
          <w:b/>
          <w:sz w:val="23"/>
          <w:szCs w:val="23"/>
        </w:rPr>
        <w:t>OPERAŢIONAL</w:t>
      </w:r>
    </w:p>
    <w:p w:rsidR="00354AC2" w:rsidRPr="00FF6CCB" w:rsidRDefault="00DC00B1" w:rsidP="00DD1F8C">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Contribuţia beneficiarului</w:t>
      </w:r>
      <w:r w:rsidRPr="00FF6CCB">
        <w:rPr>
          <w:rFonts w:ascii="Times New Roman" w:eastAsia="Times New Roman" w:hAnsi="Times New Roman" w:cs="Times New Roman"/>
          <w:sz w:val="23"/>
          <w:szCs w:val="23"/>
        </w:rPr>
        <w:t>: criteriu care va</w:t>
      </w:r>
      <w:r w:rsidR="002B4E1C" w:rsidRPr="00FF6CCB">
        <w:rPr>
          <w:rFonts w:ascii="Times New Roman" w:eastAsia="Times New Roman" w:hAnsi="Times New Roman" w:cs="Times New Roman"/>
          <w:sz w:val="23"/>
          <w:szCs w:val="23"/>
        </w:rPr>
        <w:t xml:space="preserve"> punct</w:t>
      </w:r>
      <w:r w:rsidRPr="00FF6CCB">
        <w:rPr>
          <w:rFonts w:ascii="Times New Roman" w:eastAsia="Times New Roman" w:hAnsi="Times New Roman" w:cs="Times New Roman"/>
          <w:sz w:val="23"/>
          <w:szCs w:val="23"/>
        </w:rPr>
        <w:t xml:space="preserve">a </w:t>
      </w:r>
      <w:r w:rsidR="002B4E1C" w:rsidRPr="00FF6CCB">
        <w:rPr>
          <w:rFonts w:ascii="Times New Roman" w:eastAsia="Times New Roman" w:hAnsi="Times New Roman" w:cs="Times New Roman"/>
          <w:sz w:val="23"/>
          <w:szCs w:val="23"/>
        </w:rPr>
        <w:t>contr</w:t>
      </w:r>
      <w:r w:rsidR="0037291D" w:rsidRPr="00FF6CCB">
        <w:rPr>
          <w:rFonts w:ascii="Times New Roman" w:eastAsia="Times New Roman" w:hAnsi="Times New Roman" w:cs="Times New Roman"/>
          <w:sz w:val="23"/>
          <w:szCs w:val="23"/>
        </w:rPr>
        <w:t>i</w:t>
      </w:r>
      <w:r w:rsidRPr="00FF6CCB">
        <w:rPr>
          <w:rFonts w:ascii="Times New Roman" w:eastAsia="Times New Roman" w:hAnsi="Times New Roman" w:cs="Times New Roman"/>
          <w:sz w:val="23"/>
          <w:szCs w:val="23"/>
        </w:rPr>
        <w:t xml:space="preserve">buţia proprie a beneficiarului la costurile eligibile ale proiectului, cele pentru elaborarea documentaţiilor tehnico-economice sau alt tip de documentaţii. Contribuţia la aceste cheltuieli nu este obligatorie, dar o contribuţie de până la 10% a beneficiarului va fi punctată suplimentar. </w:t>
      </w:r>
    </w:p>
    <w:p w:rsidR="00105A86" w:rsidRPr="00FF6CCB" w:rsidRDefault="00105A86" w:rsidP="00105A86">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b/>
          <w:sz w:val="23"/>
          <w:szCs w:val="23"/>
        </w:rPr>
      </w:pPr>
      <w:r w:rsidRPr="00FF6CCB">
        <w:rPr>
          <w:rFonts w:ascii="Times New Roman" w:eastAsia="Times New Roman" w:hAnsi="Times New Roman" w:cs="Times New Roman"/>
          <w:b/>
          <w:sz w:val="23"/>
          <w:szCs w:val="23"/>
        </w:rPr>
        <w:t xml:space="preserve">Capacitatea </w:t>
      </w:r>
      <w:proofErr w:type="spellStart"/>
      <w:r w:rsidRPr="00FF6CCB">
        <w:rPr>
          <w:rFonts w:ascii="Times New Roman" w:eastAsia="Times New Roman" w:hAnsi="Times New Roman" w:cs="Times New Roman"/>
          <w:b/>
          <w:sz w:val="23"/>
          <w:szCs w:val="23"/>
        </w:rPr>
        <w:t>operationala</w:t>
      </w:r>
      <w:proofErr w:type="spellEnd"/>
      <w:r w:rsidRPr="00FF6CCB">
        <w:rPr>
          <w:rFonts w:ascii="Times New Roman" w:eastAsia="Times New Roman" w:hAnsi="Times New Roman" w:cs="Times New Roman"/>
          <w:b/>
          <w:sz w:val="23"/>
          <w:szCs w:val="23"/>
        </w:rPr>
        <w:t xml:space="preserve"> si </w:t>
      </w:r>
      <w:proofErr w:type="spellStart"/>
      <w:r w:rsidRPr="00FF6CCB">
        <w:rPr>
          <w:rFonts w:ascii="Times New Roman" w:eastAsia="Times New Roman" w:hAnsi="Times New Roman" w:cs="Times New Roman"/>
          <w:b/>
          <w:sz w:val="23"/>
          <w:szCs w:val="23"/>
        </w:rPr>
        <w:t>experienta</w:t>
      </w:r>
      <w:proofErr w:type="spellEnd"/>
      <w:r w:rsidRPr="00FF6CCB">
        <w:rPr>
          <w:rFonts w:ascii="Times New Roman" w:eastAsia="Times New Roman" w:hAnsi="Times New Roman" w:cs="Times New Roman"/>
          <w:b/>
          <w:sz w:val="23"/>
          <w:szCs w:val="23"/>
        </w:rPr>
        <w:t xml:space="preserve"> solicitantului/parteneriatului: </w:t>
      </w:r>
      <w:r w:rsidRPr="00FF6CCB">
        <w:rPr>
          <w:rFonts w:ascii="Times New Roman" w:eastAsia="Times New Roman" w:hAnsi="Times New Roman" w:cs="Times New Roman"/>
          <w:sz w:val="23"/>
          <w:szCs w:val="23"/>
        </w:rPr>
        <w:t xml:space="preserve">criteriu care va puncta existenţa de resurse umane şi materiale adecvate implementării proiectului, rezultate anterioare obţinute în CDI, parteneriate relevante pentru proiectul propus, sinergii potenţiale sau experienţe anterioare care </w:t>
      </w:r>
      <w:proofErr w:type="spellStart"/>
      <w:r w:rsidRPr="00FF6CCB">
        <w:rPr>
          <w:rFonts w:ascii="Times New Roman" w:eastAsia="Times New Roman" w:hAnsi="Times New Roman" w:cs="Times New Roman"/>
          <w:sz w:val="23"/>
          <w:szCs w:val="23"/>
        </w:rPr>
        <w:t>deovedesc</w:t>
      </w:r>
      <w:proofErr w:type="spellEnd"/>
      <w:r w:rsidRPr="00FF6CCB">
        <w:rPr>
          <w:rFonts w:ascii="Times New Roman" w:eastAsia="Times New Roman" w:hAnsi="Times New Roman" w:cs="Times New Roman"/>
          <w:sz w:val="23"/>
          <w:szCs w:val="23"/>
        </w:rPr>
        <w:t xml:space="preserve"> capacitatea operaţională a solicitantului</w:t>
      </w:r>
    </w:p>
    <w:p w:rsidR="00105A86" w:rsidRPr="00FF6CCB" w:rsidRDefault="00105A86" w:rsidP="00105A86">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b/>
          <w:sz w:val="23"/>
          <w:szCs w:val="23"/>
        </w:rPr>
      </w:pPr>
      <w:r w:rsidRPr="00FF6CCB">
        <w:rPr>
          <w:rFonts w:ascii="Times New Roman" w:eastAsia="Times New Roman" w:hAnsi="Times New Roman" w:cs="Times New Roman"/>
          <w:b/>
          <w:sz w:val="23"/>
          <w:szCs w:val="23"/>
        </w:rPr>
        <w:t>Dezvoltare pe plan internaţional</w:t>
      </w:r>
      <w:r w:rsidR="00EB30A1" w:rsidRPr="00FF6CCB">
        <w:rPr>
          <w:rFonts w:ascii="Times New Roman" w:eastAsia="Times New Roman" w:hAnsi="Times New Roman" w:cs="Times New Roman"/>
          <w:b/>
          <w:sz w:val="23"/>
          <w:szCs w:val="23"/>
        </w:rPr>
        <w:t xml:space="preserve">: </w:t>
      </w:r>
      <w:r w:rsidR="00EB30A1" w:rsidRPr="00FF6CCB">
        <w:rPr>
          <w:rFonts w:ascii="Times New Roman" w:eastAsia="Times New Roman" w:hAnsi="Times New Roman" w:cs="Times New Roman"/>
          <w:sz w:val="23"/>
          <w:szCs w:val="23"/>
        </w:rPr>
        <w:t xml:space="preserve">se vor puncta proiectele care vor face dovada că ulterior implementării proiectului se vor valorifica avantaje pe plan internaţional, prin atragerea de clienţi noi, se vor realiza alianţe şi cooperări şi/sau </w:t>
      </w:r>
      <w:proofErr w:type="spellStart"/>
      <w:r w:rsidR="00EB30A1" w:rsidRPr="00FF6CCB">
        <w:rPr>
          <w:rFonts w:ascii="Times New Roman" w:eastAsia="Times New Roman" w:hAnsi="Times New Roman" w:cs="Times New Roman"/>
          <w:sz w:val="23"/>
          <w:szCs w:val="23"/>
        </w:rPr>
        <w:t>afilienri</w:t>
      </w:r>
      <w:proofErr w:type="spellEnd"/>
      <w:r w:rsidR="00EB30A1" w:rsidRPr="00FF6CCB">
        <w:rPr>
          <w:rFonts w:ascii="Times New Roman" w:eastAsia="Times New Roman" w:hAnsi="Times New Roman" w:cs="Times New Roman"/>
          <w:sz w:val="23"/>
          <w:szCs w:val="23"/>
        </w:rPr>
        <w:t xml:space="preserve"> la organizaţii de </w:t>
      </w:r>
      <w:r w:rsidR="00EB30A1" w:rsidRPr="00FF6CCB">
        <w:rPr>
          <w:rFonts w:ascii="Times New Roman" w:eastAsia="Times New Roman" w:hAnsi="Times New Roman" w:cs="Times New Roman"/>
          <w:sz w:val="23"/>
          <w:szCs w:val="23"/>
        </w:rPr>
        <w:lastRenderedPageBreak/>
        <w:t xml:space="preserve">profil internaţionale, va creşte numărul de </w:t>
      </w:r>
      <w:proofErr w:type="spellStart"/>
      <w:r w:rsidR="00EB30A1" w:rsidRPr="00FF6CCB">
        <w:rPr>
          <w:rFonts w:ascii="Times New Roman" w:eastAsia="Times New Roman" w:hAnsi="Times New Roman" w:cs="Times New Roman"/>
          <w:sz w:val="23"/>
          <w:szCs w:val="23"/>
        </w:rPr>
        <w:t>de</w:t>
      </w:r>
      <w:proofErr w:type="spellEnd"/>
      <w:r w:rsidR="00EB30A1" w:rsidRPr="00FF6CCB">
        <w:rPr>
          <w:rFonts w:ascii="Times New Roman" w:eastAsia="Times New Roman" w:hAnsi="Times New Roman" w:cs="Times New Roman"/>
          <w:sz w:val="23"/>
          <w:szCs w:val="23"/>
        </w:rPr>
        <w:t xml:space="preserve"> </w:t>
      </w:r>
      <w:proofErr w:type="spellStart"/>
      <w:r w:rsidR="00EB30A1" w:rsidRPr="00FF6CCB">
        <w:rPr>
          <w:rFonts w:ascii="Times New Roman" w:eastAsia="Times New Roman" w:hAnsi="Times New Roman" w:cs="Times New Roman"/>
          <w:sz w:val="23"/>
          <w:szCs w:val="23"/>
        </w:rPr>
        <w:t>tranzactionari</w:t>
      </w:r>
      <w:proofErr w:type="spellEnd"/>
      <w:r w:rsidR="00EB30A1" w:rsidRPr="00FF6CCB">
        <w:rPr>
          <w:rFonts w:ascii="Times New Roman" w:eastAsia="Times New Roman" w:hAnsi="Times New Roman" w:cs="Times New Roman"/>
          <w:sz w:val="23"/>
          <w:szCs w:val="23"/>
        </w:rPr>
        <w:t xml:space="preserve"> de transfer tehnologic în domenii identificate inclusiv către companii naționale sau internaționale</w:t>
      </w:r>
      <w:r w:rsidR="00EB30A1" w:rsidRPr="00FF6CCB">
        <w:rPr>
          <w:rFonts w:ascii="docs-Calibri" w:hAnsi="docs-Calibri"/>
          <w:sz w:val="23"/>
          <w:szCs w:val="23"/>
          <w:shd w:val="clear" w:color="auto" w:fill="FFFFFF"/>
        </w:rPr>
        <w:t xml:space="preserve">. </w:t>
      </w:r>
    </w:p>
    <w:p w:rsidR="006B77B6" w:rsidRPr="00FF6CCB" w:rsidRDefault="0037291D" w:rsidP="00DD1F8C">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Rezonabilitatea cheltuielilor</w:t>
      </w:r>
      <w:r w:rsidR="00DC00B1" w:rsidRPr="00FF6CCB">
        <w:rPr>
          <w:rFonts w:ascii="Times New Roman" w:eastAsia="Times New Roman" w:hAnsi="Times New Roman" w:cs="Times New Roman"/>
          <w:sz w:val="23"/>
          <w:szCs w:val="23"/>
        </w:rPr>
        <w:t>: prin faptul că</w:t>
      </w:r>
      <w:r w:rsidRPr="00FF6CCB">
        <w:rPr>
          <w:rFonts w:ascii="Times New Roman" w:eastAsia="Times New Roman" w:hAnsi="Times New Roman" w:cs="Times New Roman"/>
          <w:sz w:val="23"/>
          <w:szCs w:val="23"/>
        </w:rPr>
        <w:t xml:space="preserve"> beneficiarul va trebui să demonstreze că a estimat </w:t>
      </w:r>
      <w:r w:rsidR="00D07645" w:rsidRPr="00FF6CCB">
        <w:rPr>
          <w:rFonts w:ascii="Times New Roman" w:eastAsia="Times New Roman" w:hAnsi="Times New Roman" w:cs="Times New Roman"/>
          <w:sz w:val="23"/>
          <w:szCs w:val="23"/>
        </w:rPr>
        <w:t xml:space="preserve">costurile pentru întocmirea documentaţiilor în baza a cel puţin două oferte tehnico-financiare solicitate în acest sens, </w:t>
      </w:r>
    </w:p>
    <w:p w:rsidR="00C5482C" w:rsidRPr="00FF6CCB" w:rsidRDefault="00EB30A1" w:rsidP="00EB30A1">
      <w:pPr>
        <w:numPr>
          <w:ilvl w:val="0"/>
          <w:numId w:val="9"/>
        </w:numPr>
        <w:pBdr>
          <w:top w:val="nil"/>
          <w:left w:val="nil"/>
          <w:bottom w:val="nil"/>
          <w:right w:val="nil"/>
          <w:between w:val="nil"/>
        </w:pBdr>
        <w:shd w:val="clear" w:color="auto" w:fill="FFFFFF"/>
        <w:spacing w:after="0"/>
        <w:ind w:left="814"/>
        <w:jc w:val="both"/>
        <w:rPr>
          <w:rFonts w:ascii="Times New Roman" w:eastAsia="Times New Roman" w:hAnsi="Times New Roman" w:cs="Times New Roman"/>
          <w:sz w:val="23"/>
          <w:szCs w:val="23"/>
        </w:rPr>
      </w:pPr>
      <w:r w:rsidRPr="00FF6CCB">
        <w:rPr>
          <w:rFonts w:ascii="Times New Roman" w:eastAsia="Times New Roman" w:hAnsi="Times New Roman" w:cs="Times New Roman"/>
          <w:b/>
          <w:sz w:val="23"/>
          <w:szCs w:val="23"/>
        </w:rPr>
        <w:t xml:space="preserve">Strategia de specializare inteligentă: </w:t>
      </w:r>
      <w:r w:rsidRPr="00FF6CCB">
        <w:rPr>
          <w:rFonts w:ascii="Times New Roman" w:eastAsia="Times New Roman" w:hAnsi="Times New Roman" w:cs="Times New Roman"/>
          <w:sz w:val="23"/>
          <w:szCs w:val="23"/>
        </w:rPr>
        <w:t xml:space="preserve">Se vor puncta proiectele care deja sunt parte a portofoliului de proiecte din domenii de specializare inteligentă al regiunii Nord-Vest. </w:t>
      </w:r>
    </w:p>
    <w:p w:rsidR="003A586E" w:rsidRPr="00FF6CCB" w:rsidRDefault="005A646B" w:rsidP="003A586E">
      <w:pPr>
        <w:pBdr>
          <w:top w:val="nil"/>
          <w:left w:val="nil"/>
          <w:bottom w:val="nil"/>
          <w:right w:val="nil"/>
          <w:between w:val="nil"/>
        </w:pBdr>
        <w:shd w:val="clear" w:color="auto" w:fill="FFFFFF"/>
        <w:spacing w:after="0"/>
        <w:jc w:val="both"/>
        <w:rPr>
          <w:rFonts w:ascii="Times New Roman" w:eastAsia="Times New Roman" w:hAnsi="Times New Roman" w:cs="Times New Roman"/>
          <w:b/>
          <w:sz w:val="23"/>
          <w:szCs w:val="23"/>
        </w:rPr>
      </w:pPr>
      <w:r>
        <w:rPr>
          <w:rFonts w:ascii="Times New Roman" w:eastAsia="Times New Roman" w:hAnsi="Times New Roman" w:cs="Times New Roman"/>
          <w:b/>
          <w:noProof/>
          <w:sz w:val="24"/>
          <w:szCs w:val="24"/>
        </w:rPr>
        <w:drawing>
          <wp:anchor distT="0" distB="0" distL="114300" distR="114300" simplePos="0" relativeHeight="251674624" behindDoc="0" locked="0" layoutInCell="1" allowOverlap="1" wp14:anchorId="3BEFB045" wp14:editId="754A167D">
            <wp:simplePos x="0" y="0"/>
            <wp:positionH relativeFrom="margin">
              <wp:posOffset>-5715</wp:posOffset>
            </wp:positionH>
            <wp:positionV relativeFrom="margin">
              <wp:posOffset>1537335</wp:posOffset>
            </wp:positionV>
            <wp:extent cx="1060450" cy="10604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p>
    <w:p w:rsidR="003A586E" w:rsidRDefault="003A586E" w:rsidP="003A586E">
      <w:pPr>
        <w:pBdr>
          <w:top w:val="nil"/>
          <w:left w:val="nil"/>
          <w:bottom w:val="nil"/>
          <w:right w:val="nil"/>
          <w:between w:val="nil"/>
        </w:pBdr>
        <w:shd w:val="clear" w:color="auto" w:fill="FFFFFF"/>
        <w:spacing w:after="0"/>
        <w:jc w:val="both"/>
        <w:rPr>
          <w:rFonts w:ascii="Times New Roman" w:eastAsia="Times New Roman" w:hAnsi="Times New Roman" w:cs="Times New Roman"/>
          <w:b/>
          <w:color w:val="FF0000"/>
          <w:sz w:val="23"/>
          <w:szCs w:val="23"/>
        </w:rPr>
      </w:pPr>
    </w:p>
    <w:p w:rsidR="00EB30A1" w:rsidRPr="003A586E" w:rsidRDefault="00FF6CCB" w:rsidP="00DD1F8C">
      <w:pPr>
        <w:pBdr>
          <w:top w:val="nil"/>
          <w:left w:val="nil"/>
          <w:bottom w:val="nil"/>
          <w:right w:val="nil"/>
          <w:between w:val="nil"/>
        </w:pBdr>
        <w:shd w:val="clear" w:color="auto" w:fill="FFFFFF"/>
        <w:spacing w:after="0"/>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000000"/>
          <w:sz w:val="23"/>
          <w:szCs w:val="23"/>
        </w:rPr>
        <w:t>A</w:t>
      </w:r>
      <w:r w:rsidR="00EB30A1" w:rsidRPr="003A586E">
        <w:rPr>
          <w:rFonts w:ascii="Times New Roman" w:eastAsia="Times New Roman" w:hAnsi="Times New Roman" w:cs="Times New Roman"/>
          <w:b/>
          <w:color w:val="000000"/>
          <w:sz w:val="23"/>
          <w:szCs w:val="23"/>
        </w:rPr>
        <w:t xml:space="preserve">TENŢIE! Proiectele depuse în cadrul acestui apel şi care </w:t>
      </w:r>
      <w:proofErr w:type="spellStart"/>
      <w:r w:rsidR="00EB30A1" w:rsidRPr="003A586E">
        <w:rPr>
          <w:rFonts w:ascii="Times New Roman" w:eastAsia="Times New Roman" w:hAnsi="Times New Roman" w:cs="Times New Roman"/>
          <w:b/>
          <w:color w:val="000000"/>
          <w:sz w:val="23"/>
          <w:szCs w:val="23"/>
        </w:rPr>
        <w:t>intrunesc</w:t>
      </w:r>
      <w:proofErr w:type="spellEnd"/>
      <w:r w:rsidR="00EB30A1" w:rsidRPr="003A586E">
        <w:rPr>
          <w:rFonts w:ascii="Times New Roman" w:eastAsia="Times New Roman" w:hAnsi="Times New Roman" w:cs="Times New Roman"/>
          <w:b/>
          <w:color w:val="000000"/>
          <w:sz w:val="23"/>
          <w:szCs w:val="23"/>
        </w:rPr>
        <w:t xml:space="preserve"> toate condiţiile </w:t>
      </w:r>
      <w:r w:rsidR="00994EA1" w:rsidRPr="003A586E">
        <w:rPr>
          <w:rFonts w:ascii="Times New Roman" w:eastAsia="Times New Roman" w:hAnsi="Times New Roman" w:cs="Times New Roman"/>
          <w:b/>
          <w:color w:val="000000"/>
          <w:sz w:val="23"/>
          <w:szCs w:val="23"/>
        </w:rPr>
        <w:t>de eligibilitate prezentate în prezentul Ghid al solicitan</w:t>
      </w:r>
      <w:r w:rsidR="000647A8">
        <w:rPr>
          <w:rFonts w:ascii="Times New Roman" w:eastAsia="Times New Roman" w:hAnsi="Times New Roman" w:cs="Times New Roman"/>
          <w:b/>
          <w:color w:val="000000"/>
          <w:sz w:val="23"/>
          <w:szCs w:val="23"/>
        </w:rPr>
        <w:t>t</w:t>
      </w:r>
      <w:r w:rsidR="00994EA1" w:rsidRPr="003A586E">
        <w:rPr>
          <w:rFonts w:ascii="Times New Roman" w:eastAsia="Times New Roman" w:hAnsi="Times New Roman" w:cs="Times New Roman"/>
          <w:b/>
          <w:color w:val="000000"/>
          <w:sz w:val="23"/>
          <w:szCs w:val="23"/>
        </w:rPr>
        <w:t>ului, vor fi putea fi incluse în portofoliul de proiecte din domenii de specializare inteligentă al regiunii Nord-Vest</w:t>
      </w:r>
      <w:r w:rsidR="000647A8">
        <w:rPr>
          <w:rFonts w:ascii="Times New Roman" w:eastAsia="Times New Roman" w:hAnsi="Times New Roman" w:cs="Times New Roman"/>
          <w:b/>
          <w:color w:val="000000"/>
          <w:sz w:val="23"/>
          <w:szCs w:val="23"/>
        </w:rPr>
        <w:t>.</w:t>
      </w:r>
    </w:p>
    <w:p w:rsidR="00994EA1" w:rsidRDefault="00994EA1"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p>
    <w:p w:rsidR="000647A8" w:rsidRDefault="000647A8"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p>
    <w:p w:rsidR="006E2D3A" w:rsidRDefault="00C17334"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r w:rsidRPr="00C17334">
        <w:rPr>
          <w:rFonts w:ascii="Times New Roman" w:eastAsia="Times New Roman" w:hAnsi="Times New Roman" w:cs="Times New Roman"/>
          <w:color w:val="000000"/>
          <w:sz w:val="23"/>
          <w:szCs w:val="23"/>
        </w:rPr>
        <w:t xml:space="preserve">Dacă la oricare din criteriile de la punctul  "Criterii de conformitate administrativă şi eligibilitate" evaluatorii </w:t>
      </w:r>
      <w:r>
        <w:rPr>
          <w:rFonts w:ascii="Times New Roman" w:eastAsia="Times New Roman" w:hAnsi="Times New Roman" w:cs="Times New Roman"/>
          <w:color w:val="000000"/>
          <w:sz w:val="23"/>
          <w:szCs w:val="23"/>
        </w:rPr>
        <w:t>apreciază ca nu sunt îndepl</w:t>
      </w:r>
      <w:r w:rsidRPr="00C17334">
        <w:rPr>
          <w:rFonts w:ascii="Times New Roman" w:eastAsia="Times New Roman" w:hAnsi="Times New Roman" w:cs="Times New Roman"/>
          <w:color w:val="000000"/>
          <w:sz w:val="23"/>
          <w:szCs w:val="23"/>
        </w:rPr>
        <w:t>inite, fişa este respinsă.</w:t>
      </w:r>
    </w:p>
    <w:p w:rsidR="00C17334" w:rsidRDefault="00C17334"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De asemenea punctarea cu</w:t>
      </w:r>
      <w:r w:rsidRPr="00C17334">
        <w:rPr>
          <w:rFonts w:ascii="Times New Roman" w:eastAsia="Times New Roman" w:hAnsi="Times New Roman" w:cs="Times New Roman"/>
          <w:color w:val="000000"/>
          <w:sz w:val="23"/>
          <w:szCs w:val="23"/>
        </w:rPr>
        <w:t xml:space="preserve"> 0 la oricare din criteriile de la punctul 2 "Criterii de evaluare tehnico-economic" duce la respingerea Fişei.</w:t>
      </w:r>
    </w:p>
    <w:p w:rsidR="00354B43" w:rsidRPr="00354B43" w:rsidRDefault="00354B43"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p>
    <w:p w:rsidR="00354AC2" w:rsidRPr="00587521" w:rsidRDefault="002B4E1C"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r w:rsidRPr="00587521">
        <w:rPr>
          <w:rFonts w:ascii="Times New Roman" w:eastAsia="Times New Roman" w:hAnsi="Times New Roman" w:cs="Times New Roman"/>
          <w:color w:val="000000"/>
          <w:sz w:val="23"/>
          <w:szCs w:val="23"/>
        </w:rPr>
        <w:t xml:space="preserve">Criteriile de verificare a conformității administrative și a eligibilității, precum și criteriile de evaluare tehnică şi financiară sunt detaliate în </w:t>
      </w:r>
      <w:r w:rsidRPr="00DC00B1">
        <w:rPr>
          <w:rFonts w:ascii="Times New Roman" w:eastAsia="Times New Roman" w:hAnsi="Times New Roman" w:cs="Times New Roman"/>
          <w:b/>
          <w:color w:val="000000"/>
          <w:sz w:val="23"/>
          <w:szCs w:val="23"/>
        </w:rPr>
        <w:t xml:space="preserve">Anexa </w:t>
      </w:r>
      <w:r w:rsidR="006E2D3A">
        <w:rPr>
          <w:rFonts w:ascii="Times New Roman" w:eastAsia="Times New Roman" w:hAnsi="Times New Roman" w:cs="Times New Roman"/>
          <w:b/>
          <w:color w:val="000000"/>
          <w:sz w:val="23"/>
          <w:szCs w:val="23"/>
        </w:rPr>
        <w:t>2</w:t>
      </w:r>
      <w:r w:rsidRPr="00DC00B1">
        <w:rPr>
          <w:rFonts w:ascii="Times New Roman" w:eastAsia="Times New Roman" w:hAnsi="Times New Roman" w:cs="Times New Roman"/>
          <w:b/>
          <w:color w:val="000000"/>
          <w:sz w:val="23"/>
          <w:szCs w:val="23"/>
        </w:rPr>
        <w:t xml:space="preserve"> - Grila de evaluare</w:t>
      </w:r>
      <w:r w:rsidRPr="00587521">
        <w:rPr>
          <w:rFonts w:ascii="Times New Roman" w:eastAsia="Times New Roman" w:hAnsi="Times New Roman" w:cs="Times New Roman"/>
          <w:color w:val="000000"/>
          <w:sz w:val="23"/>
          <w:szCs w:val="23"/>
        </w:rPr>
        <w:t xml:space="preserve"> la prezentul Ghid. </w:t>
      </w:r>
    </w:p>
    <w:p w:rsidR="00354AC2" w:rsidRDefault="002B4E1C" w:rsidP="00DD1F8C">
      <w:pPr>
        <w:pBdr>
          <w:top w:val="nil"/>
          <w:left w:val="nil"/>
          <w:bottom w:val="nil"/>
          <w:right w:val="nil"/>
          <w:between w:val="nil"/>
        </w:pBdr>
        <w:shd w:val="clear" w:color="auto" w:fill="FFFFFF"/>
        <w:spacing w:after="0"/>
        <w:jc w:val="both"/>
        <w:rPr>
          <w:rFonts w:ascii="Times New Roman" w:eastAsia="Times New Roman" w:hAnsi="Times New Roman" w:cs="Times New Roman"/>
          <w:color w:val="000000"/>
          <w:sz w:val="23"/>
          <w:szCs w:val="23"/>
        </w:rPr>
      </w:pPr>
      <w:r w:rsidRPr="00587521">
        <w:rPr>
          <w:rFonts w:ascii="Times New Roman" w:eastAsia="Times New Roman" w:hAnsi="Times New Roman" w:cs="Times New Roman"/>
          <w:color w:val="000000"/>
          <w:sz w:val="23"/>
          <w:szCs w:val="23"/>
        </w:rPr>
        <w:t xml:space="preserve">Evaluarea este realizată prin completarea grilei mai sus menţionate, în termen de </w:t>
      </w:r>
      <w:r w:rsidRPr="00DC00B1">
        <w:rPr>
          <w:rFonts w:ascii="Times New Roman" w:eastAsia="Times New Roman" w:hAnsi="Times New Roman" w:cs="Times New Roman"/>
          <w:color w:val="000000"/>
          <w:sz w:val="23"/>
          <w:szCs w:val="23"/>
          <w:highlight w:val="yellow"/>
        </w:rPr>
        <w:t>20 zile</w:t>
      </w:r>
      <w:r w:rsidRPr="00587521">
        <w:rPr>
          <w:rFonts w:ascii="Times New Roman" w:eastAsia="Times New Roman" w:hAnsi="Times New Roman" w:cs="Times New Roman"/>
          <w:color w:val="000000"/>
          <w:sz w:val="23"/>
          <w:szCs w:val="23"/>
        </w:rPr>
        <w:t xml:space="preserve"> </w:t>
      </w:r>
      <w:r w:rsidR="00B34F1C" w:rsidRPr="00B34F1C">
        <w:rPr>
          <w:rFonts w:ascii="Times New Roman" w:eastAsia="Times New Roman" w:hAnsi="Times New Roman" w:cs="Times New Roman"/>
          <w:color w:val="000000"/>
          <w:sz w:val="23"/>
          <w:szCs w:val="23"/>
          <w:highlight w:val="yellow"/>
        </w:rPr>
        <w:t>lucrătoare</w:t>
      </w:r>
      <w:r w:rsidR="00B34F1C">
        <w:rPr>
          <w:rFonts w:ascii="Times New Roman" w:eastAsia="Times New Roman" w:hAnsi="Times New Roman" w:cs="Times New Roman"/>
          <w:color w:val="000000"/>
          <w:sz w:val="23"/>
          <w:szCs w:val="23"/>
        </w:rPr>
        <w:t xml:space="preserve"> de la data limită de depunere a Fişelor de proiect. </w:t>
      </w:r>
      <w:r w:rsidRPr="00587521">
        <w:rPr>
          <w:rFonts w:ascii="Times New Roman" w:eastAsia="Times New Roman" w:hAnsi="Times New Roman" w:cs="Times New Roman"/>
          <w:color w:val="000000"/>
          <w:sz w:val="23"/>
          <w:szCs w:val="23"/>
        </w:rPr>
        <w:t xml:space="preserve"> </w:t>
      </w:r>
      <w:r w:rsidR="006E2D3A">
        <w:rPr>
          <w:rFonts w:ascii="Times New Roman" w:eastAsia="Times New Roman" w:hAnsi="Times New Roman" w:cs="Times New Roman"/>
          <w:color w:val="000000"/>
          <w:sz w:val="23"/>
          <w:szCs w:val="23"/>
        </w:rPr>
        <w:t xml:space="preserve">La </w:t>
      </w:r>
      <w:proofErr w:type="spellStart"/>
      <w:r w:rsidR="006E2D3A">
        <w:rPr>
          <w:rFonts w:ascii="Times New Roman" w:eastAsia="Times New Roman" w:hAnsi="Times New Roman" w:cs="Times New Roman"/>
          <w:color w:val="000000"/>
          <w:sz w:val="23"/>
          <w:szCs w:val="23"/>
        </w:rPr>
        <w:t>sfărşitul</w:t>
      </w:r>
      <w:proofErr w:type="spellEnd"/>
      <w:r w:rsidR="006E2D3A">
        <w:rPr>
          <w:rFonts w:ascii="Times New Roman" w:eastAsia="Times New Roman" w:hAnsi="Times New Roman" w:cs="Times New Roman"/>
          <w:color w:val="000000"/>
          <w:sz w:val="23"/>
          <w:szCs w:val="23"/>
        </w:rPr>
        <w:t xml:space="preserve"> perioadei se va transmite o notificare privind rezultatul evaluării. </w:t>
      </w:r>
    </w:p>
    <w:p w:rsidR="00667545" w:rsidRDefault="005A646B" w:rsidP="00DD1F8C">
      <w:pPr>
        <w:pBdr>
          <w:top w:val="nil"/>
          <w:left w:val="nil"/>
          <w:bottom w:val="nil"/>
          <w:right w:val="nil"/>
          <w:between w:val="nil"/>
        </w:pBdr>
        <w:shd w:val="clear" w:color="auto" w:fill="FFFFFF"/>
        <w:spacing w:after="0"/>
        <w:jc w:val="both"/>
        <w:rPr>
          <w:rFonts w:ascii="Times New Roman" w:eastAsia="Times New Roman" w:hAnsi="Times New Roman" w:cs="Times New Roman"/>
          <w:b/>
          <w:color w:val="000000"/>
          <w:sz w:val="23"/>
          <w:szCs w:val="23"/>
        </w:rPr>
      </w:pPr>
      <w:r w:rsidRPr="003A586E">
        <w:rPr>
          <w:rFonts w:ascii="Times New Roman" w:eastAsia="Times New Roman" w:hAnsi="Times New Roman" w:cs="Times New Roman"/>
          <w:b/>
          <w:noProof/>
          <w:sz w:val="24"/>
          <w:szCs w:val="24"/>
        </w:rPr>
        <w:drawing>
          <wp:anchor distT="0" distB="0" distL="114300" distR="114300" simplePos="0" relativeHeight="251672576" behindDoc="0" locked="0" layoutInCell="1" allowOverlap="1" wp14:anchorId="0D4E6620" wp14:editId="13B09D97">
            <wp:simplePos x="0" y="0"/>
            <wp:positionH relativeFrom="margin">
              <wp:posOffset>146685</wp:posOffset>
            </wp:positionH>
            <wp:positionV relativeFrom="margin">
              <wp:posOffset>5013960</wp:posOffset>
            </wp:positionV>
            <wp:extent cx="1060450" cy="10604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p>
    <w:p w:rsidR="00354AC2" w:rsidRPr="005E2BD2" w:rsidRDefault="005E2BD2" w:rsidP="00DD1F8C">
      <w:pPr>
        <w:pBdr>
          <w:top w:val="nil"/>
          <w:left w:val="nil"/>
          <w:bottom w:val="nil"/>
          <w:right w:val="nil"/>
          <w:between w:val="nil"/>
        </w:pBdr>
        <w:shd w:val="clear" w:color="auto" w:fill="FFFFFF"/>
        <w:spacing w:after="0"/>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 xml:space="preserve">Atenţie!  </w:t>
      </w:r>
      <w:r w:rsidR="002B4E1C" w:rsidRPr="00587521">
        <w:rPr>
          <w:rFonts w:ascii="Times New Roman" w:eastAsia="Times New Roman" w:hAnsi="Times New Roman" w:cs="Times New Roman"/>
          <w:color w:val="000000"/>
          <w:sz w:val="23"/>
          <w:szCs w:val="23"/>
        </w:rPr>
        <w:t>O entitate eligibilă, conform OUG nr. 88/2020 poate participa și poate obține sprijin pentru documentația aferentă unui singur proiect de specializare inteligentă, indiferent dacă depune proiect în calitate de beneficiar unic sau de lider/partener.</w:t>
      </w:r>
    </w:p>
    <w:p w:rsidR="005E2BD2" w:rsidRDefault="005E2BD2" w:rsidP="00DD1F8C">
      <w:pPr>
        <w:pBdr>
          <w:top w:val="nil"/>
          <w:left w:val="nil"/>
          <w:bottom w:val="nil"/>
          <w:right w:val="nil"/>
          <w:between w:val="nil"/>
        </w:pBdr>
        <w:shd w:val="clear" w:color="auto" w:fill="FFFFFF"/>
        <w:spacing w:after="0"/>
        <w:ind w:left="720"/>
        <w:jc w:val="both"/>
        <w:rPr>
          <w:rFonts w:ascii="Times New Roman" w:eastAsia="Times New Roman" w:hAnsi="Times New Roman" w:cs="Times New Roman"/>
          <w:color w:val="FF0000"/>
          <w:sz w:val="24"/>
          <w:szCs w:val="24"/>
        </w:rPr>
      </w:pPr>
    </w:p>
    <w:p w:rsidR="005E2BD2" w:rsidRDefault="005E2BD2" w:rsidP="00DD1F8C">
      <w:pPr>
        <w:pBdr>
          <w:top w:val="nil"/>
          <w:left w:val="nil"/>
          <w:bottom w:val="nil"/>
          <w:right w:val="nil"/>
          <w:between w:val="nil"/>
        </w:pBdr>
        <w:shd w:val="clear" w:color="auto" w:fill="FFFFFF"/>
        <w:spacing w:after="0"/>
        <w:ind w:left="720"/>
        <w:jc w:val="both"/>
        <w:rPr>
          <w:rFonts w:ascii="Times New Roman" w:eastAsia="Times New Roman" w:hAnsi="Times New Roman" w:cs="Times New Roman"/>
          <w:color w:val="FF0000"/>
          <w:sz w:val="24"/>
          <w:szCs w:val="24"/>
        </w:rPr>
      </w:pPr>
      <w:bookmarkStart w:id="19" w:name="_GoBack"/>
      <w:bookmarkEnd w:id="19"/>
    </w:p>
    <w:p w:rsidR="00354AC2" w:rsidRPr="008159E0" w:rsidRDefault="005A646B" w:rsidP="003B70A3">
      <w:pPr>
        <w:pBdr>
          <w:top w:val="nil"/>
          <w:left w:val="nil"/>
          <w:bottom w:val="nil"/>
          <w:right w:val="nil"/>
          <w:between w:val="nil"/>
        </w:pBdr>
        <w:shd w:val="clear" w:color="auto" w:fill="FFFFFF"/>
        <w:spacing w:after="0"/>
        <w:jc w:val="both"/>
        <w:rPr>
          <w:rFonts w:ascii="Times New Roman" w:eastAsia="Times New Roman" w:hAnsi="Times New Roman" w:cs="Times New Roman"/>
          <w:b/>
          <w:color w:val="FF0000"/>
          <w:sz w:val="24"/>
          <w:szCs w:val="24"/>
        </w:rPr>
      </w:pPr>
      <w:r>
        <w:rPr>
          <w:rFonts w:ascii="Times New Roman" w:eastAsia="Times New Roman" w:hAnsi="Times New Roman" w:cs="Times New Roman"/>
          <w:b/>
          <w:noProof/>
          <w:sz w:val="24"/>
          <w:szCs w:val="24"/>
        </w:rPr>
        <w:drawing>
          <wp:anchor distT="0" distB="0" distL="114300" distR="114300" simplePos="0" relativeHeight="251676672" behindDoc="0" locked="0" layoutInCell="1" allowOverlap="1" wp14:anchorId="7EEAA365" wp14:editId="0A8B46B7">
            <wp:simplePos x="0" y="0"/>
            <wp:positionH relativeFrom="margin">
              <wp:posOffset>146685</wp:posOffset>
            </wp:positionH>
            <wp:positionV relativeFrom="margin">
              <wp:posOffset>6223635</wp:posOffset>
            </wp:positionV>
            <wp:extent cx="1060450" cy="10604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Teal.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60450" cy="1060450"/>
                    </a:xfrm>
                    <a:prstGeom prst="rect">
                      <a:avLst/>
                    </a:prstGeom>
                  </pic:spPr>
                </pic:pic>
              </a:graphicData>
            </a:graphic>
          </wp:anchor>
        </w:drawing>
      </w:r>
      <w:r w:rsidR="002B4E1C" w:rsidRPr="008159E0">
        <w:rPr>
          <w:rFonts w:ascii="Times New Roman" w:eastAsia="Times New Roman" w:hAnsi="Times New Roman" w:cs="Times New Roman"/>
          <w:b/>
          <w:color w:val="FF0000"/>
          <w:sz w:val="24"/>
          <w:szCs w:val="24"/>
        </w:rPr>
        <w:t xml:space="preserve">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programare 2021-2027, sub sancțiunea restituirii finanțării acordate în condițiile prevăzute de contractele de finanțare pentru </w:t>
      </w:r>
      <w:r w:rsidR="00DC00B1" w:rsidRPr="008159E0">
        <w:rPr>
          <w:rFonts w:ascii="Times New Roman" w:eastAsia="Times New Roman" w:hAnsi="Times New Roman" w:cs="Times New Roman"/>
          <w:b/>
          <w:color w:val="FF0000"/>
          <w:sz w:val="24"/>
          <w:szCs w:val="24"/>
        </w:rPr>
        <w:t>pregătirea</w:t>
      </w:r>
      <w:r w:rsidR="002B4E1C" w:rsidRPr="008159E0">
        <w:rPr>
          <w:rFonts w:ascii="Times New Roman" w:eastAsia="Times New Roman" w:hAnsi="Times New Roman" w:cs="Times New Roman"/>
          <w:b/>
          <w:color w:val="FF0000"/>
          <w:sz w:val="24"/>
          <w:szCs w:val="24"/>
        </w:rPr>
        <w:t xml:space="preserve"> documentațiilor tehnico-economice. </w:t>
      </w:r>
    </w:p>
    <w:p w:rsidR="00CF1B39" w:rsidRDefault="00CF1B39" w:rsidP="00DD1F8C">
      <w:pPr>
        <w:pBdr>
          <w:top w:val="nil"/>
          <w:left w:val="nil"/>
          <w:bottom w:val="nil"/>
          <w:right w:val="nil"/>
          <w:between w:val="nil"/>
        </w:pBdr>
        <w:shd w:val="clear" w:color="auto" w:fill="FFFFFF"/>
        <w:spacing w:after="0"/>
        <w:ind w:left="720"/>
        <w:jc w:val="both"/>
        <w:rPr>
          <w:rFonts w:ascii="Times New Roman" w:eastAsia="Times New Roman" w:hAnsi="Times New Roman" w:cs="Times New Roman"/>
          <w:color w:val="FF0000"/>
          <w:sz w:val="24"/>
          <w:szCs w:val="24"/>
        </w:rPr>
      </w:pPr>
    </w:p>
    <w:p w:rsidR="00667545" w:rsidRDefault="00AB5417" w:rsidP="00AB5417">
      <w:pPr>
        <w:pStyle w:val="Heading2"/>
        <w:jc w:val="both"/>
        <w:rPr>
          <w:rFonts w:eastAsia="Times New Roman"/>
        </w:rPr>
      </w:pPr>
      <w:r>
        <w:rPr>
          <w:rFonts w:eastAsia="Times New Roman"/>
        </w:rPr>
        <w:lastRenderedPageBreak/>
        <w:t xml:space="preserve">5.3. Depunerea, </w:t>
      </w:r>
      <w:r w:rsidRPr="00AB5417">
        <w:rPr>
          <w:rFonts w:eastAsia="Times New Roman"/>
        </w:rPr>
        <w:t xml:space="preserve">transmiterea </w:t>
      </w:r>
      <w:r>
        <w:rPr>
          <w:rFonts w:eastAsia="Times New Roman"/>
        </w:rPr>
        <w:t xml:space="preserve">şi soluţionarea </w:t>
      </w:r>
      <w:r w:rsidRPr="00AB5417">
        <w:rPr>
          <w:rFonts w:eastAsia="Times New Roman"/>
        </w:rPr>
        <w:t xml:space="preserve">contestaţiilor </w:t>
      </w:r>
    </w:p>
    <w:p w:rsidR="00AB5417" w:rsidRPr="00AB5417" w:rsidRDefault="00AB5417" w:rsidP="00AB5417">
      <w:pPr>
        <w:autoSpaceDE w:val="0"/>
        <w:autoSpaceDN w:val="0"/>
        <w:adjustRightInd w:val="0"/>
        <w:spacing w:after="0"/>
        <w:jc w:val="both"/>
        <w:rPr>
          <w:rFonts w:ascii="Times New Roman" w:hAnsi="Times New Roman" w:cs="Times New Roman"/>
          <w:color w:val="000000"/>
          <w:sz w:val="24"/>
          <w:szCs w:val="24"/>
        </w:rPr>
      </w:pPr>
      <w:r w:rsidRPr="00AB5417">
        <w:rPr>
          <w:rFonts w:ascii="Times New Roman" w:hAnsi="Times New Roman" w:cs="Times New Roman"/>
          <w:color w:val="000000"/>
          <w:sz w:val="24"/>
          <w:szCs w:val="24"/>
        </w:rPr>
        <w:t xml:space="preserve">Solicitantul are drept de contestaţie împotriva notificării de respingere. Contestaţia trebuie transmisă în termen de </w:t>
      </w:r>
      <w:r>
        <w:rPr>
          <w:rFonts w:ascii="Times New Roman" w:hAnsi="Times New Roman" w:cs="Times New Roman"/>
          <w:color w:val="000000"/>
          <w:sz w:val="24"/>
          <w:szCs w:val="24"/>
        </w:rPr>
        <w:t>5</w:t>
      </w:r>
      <w:r w:rsidRPr="00AB5417">
        <w:rPr>
          <w:rFonts w:ascii="Times New Roman" w:hAnsi="Times New Roman" w:cs="Times New Roman"/>
          <w:color w:val="000000"/>
          <w:sz w:val="24"/>
          <w:szCs w:val="24"/>
        </w:rPr>
        <w:t xml:space="preserve"> zile calendaristice de la primirea </w:t>
      </w:r>
      <w:r>
        <w:rPr>
          <w:rFonts w:ascii="Times New Roman" w:hAnsi="Times New Roman" w:cs="Times New Roman"/>
          <w:color w:val="000000"/>
          <w:sz w:val="24"/>
          <w:szCs w:val="24"/>
        </w:rPr>
        <w:t>notificării</w:t>
      </w:r>
      <w:r w:rsidRPr="00AB5417">
        <w:rPr>
          <w:rFonts w:ascii="Times New Roman" w:hAnsi="Times New Roman" w:cs="Times New Roman"/>
          <w:color w:val="000000"/>
          <w:sz w:val="24"/>
          <w:szCs w:val="24"/>
        </w:rPr>
        <w:t xml:space="preserve"> de informare privind rezultatul evaluării documentației</w:t>
      </w:r>
      <w:r>
        <w:rPr>
          <w:rFonts w:ascii="Times New Roman" w:hAnsi="Times New Roman" w:cs="Times New Roman"/>
          <w:color w:val="000000"/>
          <w:sz w:val="24"/>
          <w:szCs w:val="24"/>
        </w:rPr>
        <w:t xml:space="preserve"> de finanțare, notificare care va fi transmisă pe adre</w:t>
      </w:r>
      <w:r w:rsidR="00B1388A">
        <w:rPr>
          <w:rFonts w:ascii="Times New Roman" w:hAnsi="Times New Roman" w:cs="Times New Roman"/>
          <w:color w:val="000000"/>
          <w:sz w:val="24"/>
          <w:szCs w:val="24"/>
        </w:rPr>
        <w:t>s</w:t>
      </w:r>
      <w:r>
        <w:rPr>
          <w:rFonts w:ascii="Times New Roman" w:hAnsi="Times New Roman" w:cs="Times New Roman"/>
          <w:color w:val="000000"/>
          <w:sz w:val="24"/>
          <w:szCs w:val="24"/>
        </w:rPr>
        <w:t>a de e-mail a solicitantului, inclusă</w:t>
      </w:r>
      <w:r w:rsidR="00B1388A">
        <w:rPr>
          <w:rFonts w:ascii="Times New Roman" w:hAnsi="Times New Roman" w:cs="Times New Roman"/>
          <w:color w:val="000000"/>
          <w:sz w:val="24"/>
          <w:szCs w:val="24"/>
        </w:rPr>
        <w:t xml:space="preserve"> în </w:t>
      </w:r>
      <w:r w:rsidR="006E2D3A">
        <w:rPr>
          <w:rFonts w:ascii="Times New Roman" w:hAnsi="Times New Roman" w:cs="Times New Roman"/>
          <w:color w:val="000000"/>
          <w:sz w:val="24"/>
          <w:szCs w:val="24"/>
        </w:rPr>
        <w:t xml:space="preserve">Anexa 1: </w:t>
      </w:r>
      <w:r w:rsidR="00C672E7" w:rsidRPr="00C672E7">
        <w:rPr>
          <w:rFonts w:ascii="Times New Roman" w:hAnsi="Times New Roman" w:cs="Times New Roman"/>
          <w:color w:val="000000"/>
          <w:sz w:val="24"/>
          <w:szCs w:val="24"/>
        </w:rPr>
        <w:t xml:space="preserve">Fişa de proiect domenii de specializare inteligentă </w:t>
      </w:r>
      <w:r w:rsidR="006E2D3A">
        <w:rPr>
          <w:rFonts w:ascii="Times New Roman" w:hAnsi="Times New Roman" w:cs="Times New Roman"/>
          <w:color w:val="000000"/>
          <w:sz w:val="24"/>
          <w:szCs w:val="24"/>
        </w:rPr>
        <w:t xml:space="preserve">şi/sau Anexa 3 Declaraţie unică Ajutor de </w:t>
      </w:r>
      <w:proofErr w:type="spellStart"/>
      <w:r w:rsidR="006E2D3A">
        <w:rPr>
          <w:rFonts w:ascii="Times New Roman" w:hAnsi="Times New Roman" w:cs="Times New Roman"/>
          <w:color w:val="000000"/>
          <w:sz w:val="24"/>
          <w:szCs w:val="24"/>
        </w:rPr>
        <w:t>minimis</w:t>
      </w:r>
      <w:proofErr w:type="spellEnd"/>
      <w:r w:rsidR="006E2D3A">
        <w:rPr>
          <w:rFonts w:ascii="Times New Roman" w:hAnsi="Times New Roman" w:cs="Times New Roman"/>
          <w:color w:val="000000"/>
          <w:sz w:val="24"/>
          <w:szCs w:val="24"/>
        </w:rPr>
        <w:t xml:space="preserve">. </w:t>
      </w:r>
    </w:p>
    <w:p w:rsidR="00AB5417" w:rsidRDefault="00AB5417" w:rsidP="00AB5417">
      <w:pPr>
        <w:autoSpaceDE w:val="0"/>
        <w:autoSpaceDN w:val="0"/>
        <w:adjustRightInd w:val="0"/>
        <w:spacing w:after="0"/>
        <w:jc w:val="both"/>
        <w:rPr>
          <w:rFonts w:ascii="Times New Roman" w:hAnsi="Times New Roman" w:cs="Times New Roman"/>
          <w:color w:val="000000"/>
          <w:sz w:val="24"/>
          <w:szCs w:val="24"/>
          <w:lang w:val="en-US"/>
        </w:rPr>
      </w:pPr>
      <w:r w:rsidRPr="00AB5417">
        <w:rPr>
          <w:rFonts w:ascii="Times New Roman" w:hAnsi="Times New Roman" w:cs="Times New Roman"/>
          <w:color w:val="000000"/>
          <w:sz w:val="24"/>
          <w:szCs w:val="24"/>
        </w:rPr>
        <w:t xml:space="preserve">Solicitantul poate contesta rezultatul verificării și evaluării </w:t>
      </w:r>
      <w:r w:rsidR="006E2D3A" w:rsidRPr="00AB5417">
        <w:rPr>
          <w:rFonts w:ascii="Times New Roman" w:hAnsi="Times New Roman" w:cs="Times New Roman"/>
          <w:color w:val="000000"/>
          <w:sz w:val="24"/>
          <w:szCs w:val="24"/>
        </w:rPr>
        <w:t>documentației</w:t>
      </w:r>
      <w:r w:rsidRPr="00AB54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lui de finanţare o singură dată</w:t>
      </w:r>
      <w:r w:rsidR="00B1388A">
        <w:rPr>
          <w:rFonts w:ascii="Times New Roman" w:hAnsi="Times New Roman" w:cs="Times New Roman"/>
          <w:color w:val="000000"/>
          <w:sz w:val="24"/>
          <w:szCs w:val="24"/>
        </w:rPr>
        <w:t xml:space="preserve">. </w:t>
      </w:r>
      <w:r w:rsidR="00B1388A" w:rsidRPr="00B1388A">
        <w:rPr>
          <w:rFonts w:ascii="Times New Roman" w:hAnsi="Times New Roman" w:cs="Times New Roman"/>
          <w:color w:val="000000"/>
          <w:sz w:val="24"/>
          <w:szCs w:val="24"/>
        </w:rPr>
        <w:t xml:space="preserve">Contestaţiile trebuie să conţină numele și adresa promotorului, motivul contestaţiei, o justificare a elementelor contestate, semnătura și ștampila (în cazul documentelor trimise scanate) sau semnătura electronică a reprezentantului legal.  Acestea se vor trimite pe adresa de e-mail: </w:t>
      </w:r>
      <w:hyperlink r:id="rId19" w:history="1">
        <w:r w:rsidR="00B1388A" w:rsidRPr="008D40D8">
          <w:rPr>
            <w:rFonts w:ascii="Times New Roman" w:hAnsi="Times New Roman" w:cs="Times New Roman"/>
            <w:color w:val="000000"/>
            <w:sz w:val="24"/>
            <w:szCs w:val="24"/>
          </w:rPr>
          <w:t>inno@nord-vest.ro</w:t>
        </w:r>
      </w:hyperlink>
      <w:r w:rsidR="00B1388A" w:rsidRPr="00B1388A">
        <w:rPr>
          <w:rFonts w:ascii="Times New Roman" w:hAnsi="Times New Roman" w:cs="Times New Roman"/>
          <w:color w:val="000000"/>
          <w:sz w:val="24"/>
          <w:szCs w:val="24"/>
        </w:rPr>
        <w:t>.</w:t>
      </w:r>
      <w:r w:rsidR="00B1388A">
        <w:rPr>
          <w:rFonts w:ascii="Times New Roman" w:hAnsi="Times New Roman" w:cs="Times New Roman"/>
          <w:color w:val="000000"/>
          <w:sz w:val="24"/>
          <w:szCs w:val="24"/>
          <w:lang w:val="en-US"/>
        </w:rPr>
        <w:t xml:space="preserve"> </w:t>
      </w:r>
    </w:p>
    <w:p w:rsidR="00181FA3" w:rsidRPr="005C72EB" w:rsidRDefault="00181FA3" w:rsidP="00181FA3">
      <w:pPr>
        <w:pStyle w:val="Heading2"/>
        <w:jc w:val="both"/>
        <w:rPr>
          <w:rFonts w:eastAsia="Times New Roman"/>
        </w:rPr>
      </w:pPr>
      <w:r w:rsidRPr="00181FA3">
        <w:rPr>
          <w:rFonts w:eastAsia="Times New Roman"/>
        </w:rPr>
        <w:t>5.4.</w:t>
      </w:r>
      <w:r>
        <w:rPr>
          <w:rFonts w:ascii="Times New Roman" w:hAnsi="Times New Roman" w:cs="Times New Roman"/>
          <w:color w:val="000000"/>
          <w:sz w:val="24"/>
          <w:szCs w:val="24"/>
          <w:lang w:val="en-US"/>
        </w:rPr>
        <w:t xml:space="preserve"> </w:t>
      </w:r>
      <w:proofErr w:type="spellStart"/>
      <w:r w:rsidRPr="005C72EB">
        <w:rPr>
          <w:rFonts w:eastAsia="Times New Roman"/>
        </w:rPr>
        <w:t>Documentatia</w:t>
      </w:r>
      <w:proofErr w:type="spellEnd"/>
      <w:r w:rsidRPr="005C72EB">
        <w:rPr>
          <w:rFonts w:eastAsia="Times New Roman"/>
        </w:rPr>
        <w:t xml:space="preserve"> de </w:t>
      </w:r>
      <w:proofErr w:type="spellStart"/>
      <w:r w:rsidRPr="005C72EB">
        <w:rPr>
          <w:rFonts w:eastAsia="Times New Roman"/>
        </w:rPr>
        <w:t>finantare</w:t>
      </w:r>
      <w:proofErr w:type="spellEnd"/>
      <w:r w:rsidRPr="005C72EB">
        <w:rPr>
          <w:rFonts w:eastAsia="Times New Roman"/>
        </w:rPr>
        <w:t xml:space="preserve"> la contractare:</w:t>
      </w:r>
    </w:p>
    <w:p w:rsidR="00181FA3" w:rsidRPr="003B70A3" w:rsidRDefault="00181FA3" w:rsidP="00181FA3">
      <w:pPr>
        <w:spacing w:before="240"/>
        <w:jc w:val="both"/>
        <w:rPr>
          <w:rFonts w:ascii="Times New Roman" w:eastAsia="Times New Roman" w:hAnsi="Times New Roman" w:cs="Times New Roman"/>
          <w:sz w:val="24"/>
          <w:szCs w:val="20"/>
        </w:rPr>
      </w:pPr>
      <w:proofErr w:type="spellStart"/>
      <w:r w:rsidRPr="003B70A3">
        <w:rPr>
          <w:rFonts w:ascii="Times New Roman" w:eastAsia="Times New Roman" w:hAnsi="Times New Roman" w:cs="Times New Roman"/>
          <w:sz w:val="24"/>
          <w:szCs w:val="20"/>
        </w:rPr>
        <w:t>Documentatia</w:t>
      </w:r>
      <w:proofErr w:type="spellEnd"/>
      <w:r w:rsidRPr="003B70A3">
        <w:rPr>
          <w:rFonts w:ascii="Times New Roman" w:eastAsia="Times New Roman" w:hAnsi="Times New Roman" w:cs="Times New Roman"/>
          <w:sz w:val="24"/>
          <w:szCs w:val="20"/>
        </w:rPr>
        <w:t xml:space="preserve"> de </w:t>
      </w:r>
      <w:proofErr w:type="spellStart"/>
      <w:r w:rsidRPr="003B70A3">
        <w:rPr>
          <w:rFonts w:ascii="Times New Roman" w:eastAsia="Times New Roman" w:hAnsi="Times New Roman" w:cs="Times New Roman"/>
          <w:sz w:val="24"/>
          <w:szCs w:val="20"/>
        </w:rPr>
        <w:t>finantare</w:t>
      </w:r>
      <w:proofErr w:type="spellEnd"/>
      <w:r w:rsidRPr="003B70A3">
        <w:rPr>
          <w:rFonts w:ascii="Times New Roman" w:eastAsia="Times New Roman" w:hAnsi="Times New Roman" w:cs="Times New Roman"/>
          <w:sz w:val="24"/>
          <w:szCs w:val="20"/>
        </w:rPr>
        <w:t xml:space="preserve">, in faza de contractare, este compusa din </w:t>
      </w:r>
      <w:proofErr w:type="spellStart"/>
      <w:r w:rsidRPr="003B70A3">
        <w:rPr>
          <w:rFonts w:ascii="Times New Roman" w:eastAsia="Times New Roman" w:hAnsi="Times New Roman" w:cs="Times New Roman"/>
          <w:sz w:val="24"/>
          <w:szCs w:val="20"/>
        </w:rPr>
        <w:t>urmatoarele</w:t>
      </w:r>
      <w:proofErr w:type="spellEnd"/>
      <w:r w:rsidRPr="003B70A3">
        <w:rPr>
          <w:rFonts w:ascii="Times New Roman" w:eastAsia="Times New Roman" w:hAnsi="Times New Roman" w:cs="Times New Roman"/>
          <w:sz w:val="24"/>
          <w:szCs w:val="20"/>
        </w:rPr>
        <w:t xml:space="preserve"> documente obligatorii:</w:t>
      </w:r>
    </w:p>
    <w:p w:rsidR="00181FA3" w:rsidRPr="003B70A3" w:rsidRDefault="00181FA3" w:rsidP="00181FA3">
      <w:pPr>
        <w:pStyle w:val="ListParagraph"/>
        <w:numPr>
          <w:ilvl w:val="0"/>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Situaţiile financiare anuale ale solicitantului si partenerilor (aprobate de adunarea generală a acționarilor sau asociaților) aferente exercițiului fiscal anterior depunerii cererii de finanțare</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Bilanţul prescurtat (Formular 10)</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Contul de profit şi pierdere (Formular 20)</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Datele informative (Formular 30)</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Situația activelor imobilizate (Formular 40)</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Notele explicative la situațiile financiare, conform normelor contabile</w:t>
      </w:r>
    </w:p>
    <w:p w:rsidR="00181FA3" w:rsidRPr="003B70A3" w:rsidRDefault="00181FA3" w:rsidP="00181FA3">
      <w:pPr>
        <w:pStyle w:val="ListParagraph"/>
        <w:ind w:left="1080"/>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Dacă situațiile financiare au fost depuse la unitățile teritoriale ale Ministerului Finanțelor Publice, se va atașa inclusiv dovada depunerii.</w:t>
      </w:r>
    </w:p>
    <w:p w:rsidR="00181FA3" w:rsidRPr="003B70A3" w:rsidRDefault="00181FA3" w:rsidP="00181FA3">
      <w:pPr>
        <w:pStyle w:val="ListParagraph"/>
        <w:numPr>
          <w:ilvl w:val="0"/>
          <w:numId w:val="26"/>
        </w:numPr>
        <w:spacing w:before="240"/>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Bilanţul prescurtat (Formular 10)</w:t>
      </w:r>
    </w:p>
    <w:p w:rsidR="00181FA3" w:rsidRPr="003B70A3" w:rsidRDefault="00181FA3" w:rsidP="00181FA3">
      <w:pPr>
        <w:pStyle w:val="ListParagraph"/>
        <w:numPr>
          <w:ilvl w:val="1"/>
          <w:numId w:val="26"/>
        </w:numPr>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Contul de profit şi pierdere (Formular 20)</w:t>
      </w:r>
    </w:p>
    <w:p w:rsidR="00181FA3" w:rsidRPr="003B70A3" w:rsidRDefault="00181FA3" w:rsidP="00181FA3">
      <w:pPr>
        <w:pStyle w:val="ListParagraph"/>
        <w:numPr>
          <w:ilvl w:val="1"/>
          <w:numId w:val="26"/>
        </w:numPr>
        <w:spacing w:after="0"/>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Datele informative (Formular 30)</w:t>
      </w:r>
    </w:p>
    <w:p w:rsidR="00181FA3" w:rsidRPr="003B70A3" w:rsidRDefault="00181FA3" w:rsidP="00181FA3">
      <w:pPr>
        <w:spacing w:after="0"/>
        <w:ind w:left="708"/>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sau într-o formă echivalentă, pentru întreprinderile partenere/legate înregistrate în afara României.</w:t>
      </w:r>
    </w:p>
    <w:p w:rsidR="00181FA3" w:rsidRPr="003B70A3" w:rsidRDefault="00181FA3" w:rsidP="00181FA3">
      <w:pPr>
        <w:spacing w:after="0"/>
        <w:ind w:left="708"/>
        <w:jc w:val="both"/>
        <w:rPr>
          <w:rFonts w:ascii="Times New Roman" w:eastAsia="Times New Roman" w:hAnsi="Times New Roman" w:cs="Times New Roman"/>
          <w:sz w:val="24"/>
          <w:szCs w:val="24"/>
        </w:rPr>
      </w:pPr>
      <w:r w:rsidRPr="003B70A3">
        <w:rPr>
          <w:rFonts w:ascii="Times New Roman" w:eastAsia="Times New Roman" w:hAnsi="Times New Roman" w:cs="Times New Roman"/>
          <w:sz w:val="24"/>
          <w:szCs w:val="24"/>
        </w:rPr>
        <w:t>Dacă situațiile financiare au fost depuse la unitățile teritoriale ale Ministerului Finanțelor Publice, se va atașa inclusiv dovada depunerii.</w:t>
      </w:r>
    </w:p>
    <w:p w:rsidR="00181FA3" w:rsidRPr="003B70A3" w:rsidRDefault="00181FA3" w:rsidP="00181FA3">
      <w:pPr>
        <w:pStyle w:val="ListParagraph"/>
        <w:numPr>
          <w:ilvl w:val="0"/>
          <w:numId w:val="26"/>
        </w:numPr>
        <w:jc w:val="both"/>
        <w:rPr>
          <w:rFonts w:ascii="Times New Roman" w:eastAsia="Times New Roman" w:hAnsi="Times New Roman" w:cs="Times New Roman"/>
          <w:sz w:val="24"/>
          <w:szCs w:val="20"/>
        </w:rPr>
      </w:pPr>
      <w:r w:rsidRPr="003B70A3">
        <w:rPr>
          <w:rFonts w:ascii="Times New Roman" w:eastAsia="Times New Roman" w:hAnsi="Times New Roman" w:cs="Times New Roman"/>
          <w:sz w:val="24"/>
          <w:szCs w:val="24"/>
        </w:rPr>
        <w:t xml:space="preserve">Certificatul de atestare fiscală, referitor la obligațiile de plată la bugetul local și bugetul de stat, din care să reiasă că solicitantul și-a achitat obligațiile de plată nete la </w:t>
      </w:r>
      <w:r w:rsidRPr="003B70A3">
        <w:rPr>
          <w:rFonts w:ascii="Times New Roman" w:eastAsia="Times New Roman" w:hAnsi="Times New Roman" w:cs="Times New Roman"/>
          <w:sz w:val="24"/>
          <w:szCs w:val="24"/>
        </w:rPr>
        <w:lastRenderedPageBreak/>
        <w:t>bugetul de stat și respectiv bugetul local, în ultimul an calendaristic/ în ultimele 6 luni, în cuantumul stabilit de legislația în vigoare.</w:t>
      </w:r>
    </w:p>
    <w:p w:rsidR="00181FA3" w:rsidRPr="003B70A3" w:rsidRDefault="00181FA3" w:rsidP="00181FA3">
      <w:pPr>
        <w:pStyle w:val="ListParagraph"/>
        <w:numPr>
          <w:ilvl w:val="0"/>
          <w:numId w:val="26"/>
        </w:numPr>
        <w:rPr>
          <w:rFonts w:ascii="Times New Roman" w:eastAsia="Times New Roman" w:hAnsi="Times New Roman" w:cs="Times New Roman"/>
          <w:sz w:val="24"/>
          <w:szCs w:val="24"/>
        </w:rPr>
      </w:pPr>
      <w:proofErr w:type="spellStart"/>
      <w:r w:rsidRPr="003B70A3">
        <w:rPr>
          <w:rFonts w:ascii="Times New Roman" w:eastAsia="Times New Roman" w:hAnsi="Times New Roman" w:cs="Times New Roman"/>
          <w:sz w:val="24"/>
          <w:szCs w:val="24"/>
        </w:rPr>
        <w:t>Declaratia</w:t>
      </w:r>
      <w:proofErr w:type="spellEnd"/>
      <w:r w:rsidRPr="003B70A3">
        <w:rPr>
          <w:rFonts w:ascii="Times New Roman" w:eastAsia="Times New Roman" w:hAnsi="Times New Roman" w:cs="Times New Roman"/>
          <w:sz w:val="24"/>
          <w:szCs w:val="24"/>
        </w:rPr>
        <w:t xml:space="preserve"> unica actualizata.</w:t>
      </w:r>
    </w:p>
    <w:p w:rsidR="00181FA3" w:rsidRPr="003B70A3" w:rsidRDefault="00181FA3" w:rsidP="00181FA3">
      <w:pPr>
        <w:pStyle w:val="ListParagraph"/>
        <w:numPr>
          <w:ilvl w:val="0"/>
          <w:numId w:val="26"/>
        </w:numPr>
        <w:jc w:val="both"/>
        <w:rPr>
          <w:rFonts w:ascii="Times New Roman" w:eastAsia="Times New Roman" w:hAnsi="Times New Roman" w:cs="Times New Roman"/>
          <w:sz w:val="24"/>
          <w:szCs w:val="20"/>
        </w:rPr>
      </w:pPr>
      <w:r w:rsidRPr="003B70A3">
        <w:rPr>
          <w:rFonts w:ascii="Times New Roman" w:eastAsia="Times New Roman" w:hAnsi="Times New Roman" w:cs="Times New Roman"/>
          <w:sz w:val="24"/>
          <w:szCs w:val="20"/>
        </w:rPr>
        <w:t>Orice alt document din lista celor anexate la formularul cererii de finanțare, actualizat, dacă au intervenit modificări.</w:t>
      </w:r>
    </w:p>
    <w:p w:rsidR="00AB5417" w:rsidRPr="00AB5417" w:rsidRDefault="00AB5417" w:rsidP="00AB5417">
      <w:pPr>
        <w:autoSpaceDE w:val="0"/>
        <w:autoSpaceDN w:val="0"/>
        <w:adjustRightInd w:val="0"/>
        <w:spacing w:after="0"/>
        <w:jc w:val="both"/>
        <w:rPr>
          <w:rFonts w:ascii="Times New Roman" w:hAnsi="Times New Roman" w:cs="Times New Roman"/>
          <w:color w:val="000000"/>
          <w:sz w:val="24"/>
          <w:szCs w:val="24"/>
          <w:lang w:val="en-US"/>
        </w:rPr>
      </w:pPr>
    </w:p>
    <w:p w:rsidR="00E26A02" w:rsidRPr="00E26A02" w:rsidRDefault="001D10AC" w:rsidP="00DD1F8C">
      <w:pPr>
        <w:pStyle w:val="Heading2"/>
        <w:jc w:val="both"/>
        <w:rPr>
          <w:rFonts w:eastAsia="Times New Roman"/>
        </w:rPr>
      </w:pPr>
      <w:bookmarkStart w:id="20" w:name="_Toc51756328"/>
      <w:r>
        <w:rPr>
          <w:rFonts w:eastAsia="Times New Roman"/>
        </w:rPr>
        <w:t xml:space="preserve">CAPITOLUL </w:t>
      </w:r>
      <w:r w:rsidR="00522474" w:rsidRPr="001D10AC">
        <w:rPr>
          <w:rFonts w:eastAsia="Times New Roman"/>
        </w:rPr>
        <w:t>6</w:t>
      </w:r>
      <w:r w:rsidR="00FB2D0E" w:rsidRPr="001D10AC">
        <w:rPr>
          <w:rFonts w:eastAsia="Times New Roman"/>
        </w:rPr>
        <w:t xml:space="preserve">. Drepturile și obligațiile beneficiarilor de ajutor de </w:t>
      </w:r>
      <w:proofErr w:type="spellStart"/>
      <w:r w:rsidR="00FB2D0E" w:rsidRPr="001D10AC">
        <w:rPr>
          <w:rFonts w:eastAsia="Times New Roman"/>
        </w:rPr>
        <w:t>minimis</w:t>
      </w:r>
      <w:proofErr w:type="spellEnd"/>
      <w:r w:rsidR="00FB2D0E" w:rsidRPr="001D10AC">
        <w:rPr>
          <w:rFonts w:eastAsia="Times New Roman"/>
        </w:rPr>
        <w:t>:</w:t>
      </w:r>
      <w:bookmarkEnd w:id="20"/>
      <w:r w:rsidR="00FB2D0E" w:rsidRPr="001D10AC">
        <w:rPr>
          <w:rFonts w:eastAsia="Times New Roman"/>
        </w:rPr>
        <w:t xml:space="preserve">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 xml:space="preserve">a) Au dreptul de a primi sprijin financiar pentru elaborarea și aprobarea documentației </w:t>
      </w:r>
      <w:r>
        <w:rPr>
          <w:rFonts w:ascii="Times New Roman" w:hAnsi="Times New Roman" w:cs="Times New Roman"/>
          <w:color w:val="000000"/>
          <w:sz w:val="24"/>
          <w:szCs w:val="24"/>
        </w:rPr>
        <w:t xml:space="preserve"> </w:t>
      </w:r>
      <w:r w:rsidR="00F7177C">
        <w:rPr>
          <w:rFonts w:ascii="Times New Roman" w:hAnsi="Times New Roman" w:cs="Times New Roman"/>
          <w:color w:val="000000"/>
          <w:sz w:val="24"/>
          <w:szCs w:val="24"/>
        </w:rPr>
        <w:t>te</w:t>
      </w:r>
      <w:r w:rsidRPr="00FB2D0E">
        <w:rPr>
          <w:rFonts w:ascii="Times New Roman" w:hAnsi="Times New Roman" w:cs="Times New Roman"/>
          <w:color w:val="000000"/>
          <w:sz w:val="24"/>
          <w:szCs w:val="24"/>
        </w:rPr>
        <w:t>hnico-economice și de a implementa proiectele, în</w:t>
      </w:r>
      <w:r w:rsidR="00F7177C">
        <w:rPr>
          <w:rFonts w:ascii="Times New Roman" w:hAnsi="Times New Roman" w:cs="Times New Roman"/>
          <w:color w:val="000000"/>
          <w:sz w:val="24"/>
          <w:szCs w:val="24"/>
        </w:rPr>
        <w:t xml:space="preserve"> condițiile prevăzute în Ghidul S</w:t>
      </w:r>
      <w:r w:rsidRPr="00FB2D0E">
        <w:rPr>
          <w:rFonts w:ascii="Times New Roman" w:hAnsi="Times New Roman" w:cs="Times New Roman"/>
          <w:color w:val="000000"/>
          <w:sz w:val="24"/>
          <w:szCs w:val="24"/>
        </w:rPr>
        <w:t xml:space="preserve">olicitantului - Condiții specifice;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 xml:space="preserve">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w:t>
      </w:r>
      <w:r>
        <w:rPr>
          <w:rFonts w:ascii="Times New Roman" w:hAnsi="Times New Roman" w:cs="Times New Roman"/>
          <w:color w:val="000000"/>
          <w:sz w:val="24"/>
          <w:szCs w:val="24"/>
        </w:rPr>
        <w:t xml:space="preserv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(bilanț/balanță);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c) Pentru a beneficia de ajutor de stat/</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au obligația de a implementa proiectele în </w:t>
      </w:r>
      <w:r>
        <w:rPr>
          <w:rFonts w:ascii="Times New Roman" w:hAnsi="Times New Roman" w:cs="Times New Roman"/>
          <w:color w:val="000000"/>
          <w:sz w:val="24"/>
          <w:szCs w:val="24"/>
        </w:rPr>
        <w:t xml:space="preserve"> </w:t>
      </w:r>
      <w:proofErr w:type="spellStart"/>
      <w:r w:rsidRPr="00FB2D0E">
        <w:rPr>
          <w:rFonts w:ascii="Times New Roman" w:hAnsi="Times New Roman" w:cs="Times New Roman"/>
          <w:color w:val="000000"/>
          <w:sz w:val="24"/>
          <w:szCs w:val="24"/>
        </w:rPr>
        <w:t>ondițiile</w:t>
      </w:r>
      <w:proofErr w:type="spellEnd"/>
      <w:r w:rsidRPr="00FB2D0E">
        <w:rPr>
          <w:rFonts w:ascii="Times New Roman" w:hAnsi="Times New Roman" w:cs="Times New Roman"/>
          <w:color w:val="000000"/>
          <w:sz w:val="24"/>
          <w:szCs w:val="24"/>
        </w:rPr>
        <w:t xml:space="preserve"> prevăzute în Ghidul Solicitantului - Condiții specifice;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d) Au obligația de a raporta administratorului schemei/furnizorului schemei toate datele și informațiile necesare pentru monitorizarea ajutorului de stat/</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acordat;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 xml:space="preserve">e) Au obligația de a face dovada depunerii cererilor de finanțare în perioada de programare 2021-2027 pentru proiectele de investiții în infrastructură pentru care au fost pregătite documentațiile;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 xml:space="preserve">f) Au obligația de a restitui, după caz, parțial sau integral, valoarea ajutorului de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primit în situația nerespectării condițiilor de acordare și utilizare a ajutorului, inclusiv dobânda aferentă, precum și în situația în care acesta nu a depus o cerere de finanțare pentru proiectul pentru care au fost pregătite documentațiile tehnico-economice, în cadrul apelurilor de proiecte din perioada de programare 2021-2027. Plata sumelor datorate se realizează în termen de 30 de zile de la data comunicării deciziei de recuperare a ajutorului de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în contul indicat în cuprinsul acesteia; </w:t>
      </w:r>
    </w:p>
    <w:p w:rsidR="00FB2D0E" w:rsidRPr="00FB2D0E" w:rsidRDefault="00FB2D0E" w:rsidP="00DD1F8C">
      <w:pPr>
        <w:autoSpaceDE w:val="0"/>
        <w:autoSpaceDN w:val="0"/>
        <w:adjustRightInd w:val="0"/>
        <w:spacing w:after="0"/>
        <w:jc w:val="both"/>
        <w:rPr>
          <w:rFonts w:ascii="Times New Roman" w:hAnsi="Times New Roman" w:cs="Times New Roman"/>
          <w:color w:val="000000"/>
          <w:sz w:val="24"/>
          <w:szCs w:val="24"/>
        </w:rPr>
      </w:pPr>
      <w:r w:rsidRPr="00FB2D0E">
        <w:rPr>
          <w:rFonts w:ascii="Times New Roman" w:hAnsi="Times New Roman" w:cs="Times New Roman"/>
          <w:color w:val="000000"/>
          <w:sz w:val="24"/>
          <w:szCs w:val="24"/>
        </w:rPr>
        <w:t xml:space="preserve">g) Beneficiarul ajutorului de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 </w:t>
      </w:r>
    </w:p>
    <w:p w:rsidR="00354AC2" w:rsidRDefault="00FB2D0E" w:rsidP="00DD1F8C">
      <w:pPr>
        <w:spacing w:after="0"/>
        <w:jc w:val="both"/>
        <w:rPr>
          <w:rFonts w:ascii="Times New Roman" w:hAnsi="Times New Roman" w:cs="Times New Roman"/>
          <w:sz w:val="24"/>
          <w:szCs w:val="24"/>
        </w:rPr>
      </w:pPr>
      <w:r w:rsidRPr="00FB2D0E">
        <w:rPr>
          <w:rFonts w:ascii="Times New Roman" w:hAnsi="Times New Roman" w:cs="Times New Roman"/>
          <w:color w:val="000000"/>
          <w:sz w:val="24"/>
          <w:szCs w:val="24"/>
        </w:rPr>
        <w:t xml:space="preserve">h) Beneficiarul de ajutor de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trebuie să păstreze timp de minimum 10 ani de la data la care a fost acordată ultima alocare specifică toate documentele referitoare la ajutorul de </w:t>
      </w:r>
      <w:proofErr w:type="spellStart"/>
      <w:r w:rsidRPr="00FB2D0E">
        <w:rPr>
          <w:rFonts w:ascii="Times New Roman" w:hAnsi="Times New Roman" w:cs="Times New Roman"/>
          <w:color w:val="000000"/>
          <w:sz w:val="24"/>
          <w:szCs w:val="24"/>
        </w:rPr>
        <w:t>minimis</w:t>
      </w:r>
      <w:proofErr w:type="spellEnd"/>
      <w:r w:rsidRPr="00FB2D0E">
        <w:rPr>
          <w:rFonts w:ascii="Times New Roman" w:hAnsi="Times New Roman" w:cs="Times New Roman"/>
          <w:color w:val="000000"/>
          <w:sz w:val="24"/>
          <w:szCs w:val="24"/>
        </w:rPr>
        <w:t xml:space="preserve"> primit în cadrul Schemei. Această evidență trebuie să conțină informațiile necesare pentru a demonstra respectarea tuturor condițiilor impuse prin actul de acordare, cum sunt: datele de identificare a beneficiarului, durata, cheltuielile eligibile, valoarea, momentul și </w:t>
      </w:r>
      <w:r w:rsidRPr="00FB2D0E">
        <w:rPr>
          <w:rFonts w:ascii="Times New Roman" w:hAnsi="Times New Roman" w:cs="Times New Roman"/>
          <w:color w:val="000000"/>
          <w:sz w:val="24"/>
          <w:szCs w:val="24"/>
        </w:rPr>
        <w:lastRenderedPageBreak/>
        <w:t xml:space="preserve">modalitatea </w:t>
      </w:r>
      <w:r w:rsidRPr="00FB2D0E">
        <w:rPr>
          <w:rFonts w:ascii="Times New Roman" w:hAnsi="Times New Roman" w:cs="Times New Roman"/>
          <w:sz w:val="24"/>
          <w:szCs w:val="24"/>
        </w:rPr>
        <w:t>acordării ajutorului, originea acestuia, durata, metoda de calcul al ajutoarelor acordate.</w:t>
      </w:r>
    </w:p>
    <w:p w:rsidR="00667545" w:rsidRPr="00FB2D0E" w:rsidRDefault="00667545" w:rsidP="00DD1F8C">
      <w:pPr>
        <w:spacing w:after="0"/>
        <w:jc w:val="both"/>
        <w:rPr>
          <w:rFonts w:ascii="Times New Roman" w:eastAsia="Times New Roman" w:hAnsi="Times New Roman" w:cs="Times New Roman"/>
          <w:b/>
          <w:i/>
          <w:sz w:val="24"/>
          <w:szCs w:val="24"/>
        </w:rPr>
      </w:pPr>
    </w:p>
    <w:p w:rsidR="00181FA3" w:rsidRPr="00181FA3" w:rsidRDefault="00181FA3" w:rsidP="00181FA3">
      <w:pPr>
        <w:pStyle w:val="Heading2"/>
        <w:jc w:val="both"/>
        <w:rPr>
          <w:rFonts w:eastAsia="Times New Roman"/>
        </w:rPr>
      </w:pPr>
      <w:r>
        <w:rPr>
          <w:rFonts w:eastAsia="Times New Roman"/>
        </w:rPr>
        <w:t xml:space="preserve">CAPITOLUL 7.  </w:t>
      </w:r>
      <w:r w:rsidRPr="00181FA3">
        <w:rPr>
          <w:rFonts w:eastAsia="Times New Roman"/>
        </w:rPr>
        <w:t>ANEXE LA GHIDUL SOLICITANTULUI</w:t>
      </w:r>
    </w:p>
    <w:p w:rsidR="00181FA3" w:rsidRPr="00181FA3" w:rsidRDefault="00181FA3" w:rsidP="00181FA3">
      <w:pPr>
        <w:spacing w:after="0"/>
        <w:jc w:val="both"/>
        <w:rPr>
          <w:rFonts w:ascii="Times New Roman" w:eastAsia="Times New Roman" w:hAnsi="Times New Roman" w:cs="Times New Roman"/>
          <w:sz w:val="24"/>
          <w:szCs w:val="24"/>
        </w:rPr>
      </w:pPr>
      <w:r w:rsidRPr="00181FA3">
        <w:rPr>
          <w:rFonts w:ascii="Times New Roman" w:eastAsia="Times New Roman" w:hAnsi="Times New Roman" w:cs="Times New Roman"/>
          <w:sz w:val="24"/>
          <w:szCs w:val="24"/>
        </w:rPr>
        <w:t>Prezentul ghid include următoarele anexe, care fac parte integrantă din acesta:</w:t>
      </w:r>
    </w:p>
    <w:p w:rsidR="00181FA3" w:rsidRPr="00181FA3" w:rsidRDefault="00181FA3" w:rsidP="00181FA3">
      <w:pPr>
        <w:spacing w:after="0"/>
        <w:jc w:val="both"/>
        <w:rPr>
          <w:rFonts w:ascii="Times New Roman" w:eastAsia="Times New Roman" w:hAnsi="Times New Roman" w:cs="Times New Roman"/>
          <w:sz w:val="24"/>
          <w:szCs w:val="24"/>
        </w:rPr>
      </w:pPr>
      <w:r w:rsidRPr="00181FA3">
        <w:rPr>
          <w:rFonts w:ascii="Times New Roman" w:eastAsia="Times New Roman" w:hAnsi="Times New Roman" w:cs="Times New Roman"/>
          <w:sz w:val="24"/>
          <w:szCs w:val="24"/>
        </w:rPr>
        <w:t xml:space="preserve">Anexa 1 „Fisa proiect </w:t>
      </w:r>
      <w:r>
        <w:rPr>
          <w:rFonts w:ascii="Times New Roman" w:eastAsia="Times New Roman" w:hAnsi="Times New Roman" w:cs="Times New Roman"/>
          <w:sz w:val="24"/>
          <w:szCs w:val="24"/>
        </w:rPr>
        <w:t>infrastructură/investiţie</w:t>
      </w:r>
      <w:r w:rsidRPr="00181FA3">
        <w:rPr>
          <w:rFonts w:ascii="Times New Roman" w:eastAsia="Times New Roman" w:hAnsi="Times New Roman" w:cs="Times New Roman"/>
          <w:sz w:val="24"/>
          <w:szCs w:val="24"/>
        </w:rPr>
        <w:t>”;</w:t>
      </w:r>
    </w:p>
    <w:p w:rsidR="00181FA3" w:rsidRPr="00181FA3" w:rsidRDefault="00181FA3" w:rsidP="00181FA3">
      <w:pPr>
        <w:spacing w:after="0"/>
        <w:jc w:val="both"/>
        <w:rPr>
          <w:rFonts w:ascii="Times New Roman" w:eastAsia="Times New Roman" w:hAnsi="Times New Roman" w:cs="Times New Roman"/>
          <w:sz w:val="24"/>
          <w:szCs w:val="24"/>
        </w:rPr>
      </w:pPr>
      <w:r w:rsidRPr="00181FA3">
        <w:rPr>
          <w:rFonts w:ascii="Times New Roman" w:eastAsia="Times New Roman" w:hAnsi="Times New Roman" w:cs="Times New Roman"/>
          <w:sz w:val="24"/>
          <w:szCs w:val="24"/>
        </w:rPr>
        <w:t>Anexa 2 „</w:t>
      </w:r>
      <w:r>
        <w:rPr>
          <w:rFonts w:ascii="Times New Roman" w:eastAsia="Times New Roman" w:hAnsi="Times New Roman" w:cs="Times New Roman"/>
          <w:sz w:val="24"/>
          <w:szCs w:val="24"/>
        </w:rPr>
        <w:t>Grila de evaluare</w:t>
      </w:r>
      <w:r w:rsidRPr="00181FA3">
        <w:rPr>
          <w:rFonts w:ascii="Times New Roman" w:eastAsia="Times New Roman" w:hAnsi="Times New Roman" w:cs="Times New Roman"/>
          <w:sz w:val="24"/>
          <w:szCs w:val="24"/>
        </w:rPr>
        <w:t>”;</w:t>
      </w:r>
    </w:p>
    <w:p w:rsidR="00181FA3" w:rsidRPr="00181FA3" w:rsidRDefault="00181FA3" w:rsidP="00181FA3">
      <w:pPr>
        <w:spacing w:after="0"/>
        <w:jc w:val="both"/>
        <w:rPr>
          <w:rFonts w:ascii="Times New Roman" w:eastAsia="Times New Roman" w:hAnsi="Times New Roman" w:cs="Times New Roman"/>
          <w:sz w:val="24"/>
          <w:szCs w:val="24"/>
        </w:rPr>
      </w:pPr>
      <w:r w:rsidRPr="00181FA3">
        <w:rPr>
          <w:rFonts w:ascii="Times New Roman" w:eastAsia="Times New Roman" w:hAnsi="Times New Roman" w:cs="Times New Roman"/>
          <w:sz w:val="24"/>
          <w:szCs w:val="24"/>
        </w:rPr>
        <w:t>Anexa 3 „</w:t>
      </w:r>
      <w:proofErr w:type="spellStart"/>
      <w:r w:rsidRPr="00181FA3">
        <w:rPr>
          <w:rFonts w:ascii="Times New Roman" w:eastAsia="Times New Roman" w:hAnsi="Times New Roman" w:cs="Times New Roman"/>
          <w:sz w:val="24"/>
          <w:szCs w:val="24"/>
        </w:rPr>
        <w:t>Declaratie</w:t>
      </w:r>
      <w:proofErr w:type="spellEnd"/>
      <w:r w:rsidRPr="00181FA3">
        <w:rPr>
          <w:rFonts w:ascii="Times New Roman" w:eastAsia="Times New Roman" w:hAnsi="Times New Roman" w:cs="Times New Roman"/>
          <w:sz w:val="24"/>
          <w:szCs w:val="24"/>
        </w:rPr>
        <w:t xml:space="preserve"> unica - ajutor de </w:t>
      </w:r>
      <w:proofErr w:type="spellStart"/>
      <w:r w:rsidRPr="00181FA3">
        <w:rPr>
          <w:rFonts w:ascii="Times New Roman" w:eastAsia="Times New Roman" w:hAnsi="Times New Roman" w:cs="Times New Roman"/>
          <w:sz w:val="24"/>
          <w:szCs w:val="24"/>
        </w:rPr>
        <w:t>minimis</w:t>
      </w:r>
      <w:proofErr w:type="spellEnd"/>
      <w:r w:rsidRPr="00181FA3">
        <w:rPr>
          <w:rFonts w:ascii="Times New Roman" w:eastAsia="Times New Roman" w:hAnsi="Times New Roman" w:cs="Times New Roman"/>
          <w:sz w:val="24"/>
          <w:szCs w:val="24"/>
        </w:rPr>
        <w:t>”;</w:t>
      </w:r>
    </w:p>
    <w:p w:rsidR="00181FA3" w:rsidRPr="00181FA3" w:rsidRDefault="00181FA3" w:rsidP="00181FA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Anexa 4</w:t>
      </w:r>
      <w:r w:rsidRPr="00181FA3">
        <w:rPr>
          <w:rFonts w:ascii="Times New Roman" w:eastAsia="Times New Roman" w:hAnsi="Times New Roman" w:cs="Times New Roman"/>
          <w:sz w:val="24"/>
          <w:szCs w:val="24"/>
        </w:rPr>
        <w:t xml:space="preserve"> „[model] Acord de parteneriat</w:t>
      </w:r>
    </w:p>
    <w:p w:rsidR="00181FA3" w:rsidRDefault="00181FA3" w:rsidP="00181FA3">
      <w:pPr>
        <w:spacing w:after="0"/>
        <w:jc w:val="both"/>
        <w:rPr>
          <w:rFonts w:ascii="Times New Roman" w:eastAsia="Times New Roman" w:hAnsi="Times New Roman" w:cs="Times New Roman"/>
          <w:sz w:val="24"/>
          <w:szCs w:val="24"/>
        </w:rPr>
      </w:pPr>
      <w:r w:rsidRPr="00181FA3">
        <w:rPr>
          <w:rFonts w:ascii="Times New Roman" w:eastAsia="Times New Roman" w:hAnsi="Times New Roman" w:cs="Times New Roman"/>
          <w:sz w:val="24"/>
          <w:szCs w:val="24"/>
        </w:rPr>
        <w:t>Anexa 5 „</w:t>
      </w:r>
      <w:r>
        <w:rPr>
          <w:rFonts w:ascii="Times New Roman" w:eastAsia="Times New Roman" w:hAnsi="Times New Roman" w:cs="Times New Roman"/>
          <w:sz w:val="24"/>
          <w:szCs w:val="24"/>
          <w:lang w:val="en-US"/>
        </w:rPr>
        <w:t>[</w:t>
      </w:r>
      <w:r w:rsidRPr="00181FA3">
        <w:rPr>
          <w:rFonts w:ascii="Times New Roman" w:eastAsia="Times New Roman" w:hAnsi="Times New Roman" w:cs="Times New Roman"/>
          <w:sz w:val="24"/>
          <w:szCs w:val="24"/>
        </w:rPr>
        <w:t>model] Contract de acordare a sprijinului financiar</w:t>
      </w:r>
      <w:r>
        <w:rPr>
          <w:rFonts w:ascii="Times New Roman" w:eastAsia="Times New Roman" w:hAnsi="Times New Roman" w:cs="Times New Roman"/>
          <w:sz w:val="24"/>
          <w:szCs w:val="24"/>
        </w:rPr>
        <w:t xml:space="preserve">”. </w:t>
      </w:r>
    </w:p>
    <w:p w:rsidR="000647A8" w:rsidRPr="00181FA3" w:rsidRDefault="000647A8" w:rsidP="00181FA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Anexa 6 Strategia de specializare inteligentă a regiunii Nord-Vest, 2021-2027</w:t>
      </w:r>
    </w:p>
    <w:p w:rsidR="00354AC2" w:rsidRPr="00587521" w:rsidRDefault="00354AC2" w:rsidP="00DD1F8C">
      <w:pPr>
        <w:spacing w:after="0"/>
        <w:jc w:val="both"/>
        <w:rPr>
          <w:rFonts w:ascii="Times New Roman" w:eastAsia="Times New Roman" w:hAnsi="Times New Roman" w:cs="Times New Roman"/>
          <w:sz w:val="24"/>
          <w:szCs w:val="24"/>
        </w:rPr>
      </w:pPr>
    </w:p>
    <w:sectPr w:rsidR="00354AC2" w:rsidRPr="00587521">
      <w:headerReference w:type="even" r:id="rId20"/>
      <w:headerReference w:type="default" r:id="rId21"/>
      <w:footerReference w:type="default" r:id="rId22"/>
      <w:headerReference w:type="first" r:id="rId2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740" w:rsidRDefault="00B86740">
      <w:pPr>
        <w:spacing w:after="0" w:line="240" w:lineRule="auto"/>
      </w:pPr>
      <w:r>
        <w:separator/>
      </w:r>
    </w:p>
  </w:endnote>
  <w:endnote w:type="continuationSeparator" w:id="0">
    <w:p w:rsidR="00B86740" w:rsidRDefault="00B8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docs-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455381"/>
      <w:docPartObj>
        <w:docPartGallery w:val="Page Numbers (Bottom of Page)"/>
        <w:docPartUnique/>
      </w:docPartObj>
    </w:sdtPr>
    <w:sdtEndPr>
      <w:rPr>
        <w:noProof/>
      </w:rPr>
    </w:sdtEndPr>
    <w:sdtContent>
      <w:p w:rsidR="00775C08" w:rsidRDefault="00775C08">
        <w:pPr>
          <w:pStyle w:val="Footer"/>
          <w:jc w:val="center"/>
        </w:pPr>
        <w:r>
          <w:fldChar w:fldCharType="begin"/>
        </w:r>
        <w:r>
          <w:instrText xml:space="preserve"> PAGE   \* MERGEFORMAT </w:instrText>
        </w:r>
        <w:r>
          <w:fldChar w:fldCharType="separate"/>
        </w:r>
        <w:r w:rsidR="005A646B">
          <w:rPr>
            <w:noProof/>
          </w:rPr>
          <w:t>33</w:t>
        </w:r>
        <w:r>
          <w:rPr>
            <w:noProof/>
          </w:rPr>
          <w:fldChar w:fldCharType="end"/>
        </w:r>
      </w:p>
    </w:sdtContent>
  </w:sdt>
  <w:p w:rsidR="00775C08" w:rsidRDefault="00775C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740" w:rsidRDefault="00B86740">
      <w:pPr>
        <w:spacing w:after="0" w:line="240" w:lineRule="auto"/>
      </w:pPr>
      <w:r>
        <w:separator/>
      </w:r>
    </w:p>
  </w:footnote>
  <w:footnote w:type="continuationSeparator" w:id="0">
    <w:p w:rsidR="00B86740" w:rsidRDefault="00B86740">
      <w:pPr>
        <w:spacing w:after="0" w:line="240" w:lineRule="auto"/>
      </w:pPr>
      <w:r>
        <w:continuationSeparator/>
      </w:r>
    </w:p>
  </w:footnote>
  <w:footnote w:id="1">
    <w:p w:rsidR="00775C08" w:rsidRPr="004776AA" w:rsidRDefault="00775C08">
      <w:pPr>
        <w:pStyle w:val="FootnoteText"/>
        <w:rPr>
          <w:lang w:val="en-US"/>
        </w:rPr>
      </w:pPr>
      <w:r>
        <w:rPr>
          <w:rStyle w:val="FootnoteReference"/>
        </w:rPr>
        <w:footnoteRef/>
      </w:r>
      <w:r>
        <w:t xml:space="preserve"> </w:t>
      </w:r>
      <w:hyperlink r:id="rId1" w:history="1">
        <w:r w:rsidRPr="006E2C39">
          <w:rPr>
            <w:rStyle w:val="Hyperlink"/>
          </w:rPr>
          <w:t>http://mfe.gov.ro/wp-content/uploads/2019/12/0a3605a561971a743c43ceac9db95419.pdf</w:t>
        </w:r>
      </w:hyperlink>
      <w:r>
        <w:t xml:space="preserve"> </w:t>
      </w:r>
    </w:p>
  </w:footnote>
  <w:footnote w:id="2">
    <w:p w:rsidR="00775C08" w:rsidRPr="00962069" w:rsidRDefault="00775C08">
      <w:pPr>
        <w:pBdr>
          <w:top w:val="nil"/>
          <w:left w:val="nil"/>
          <w:bottom w:val="nil"/>
          <w:right w:val="nil"/>
          <w:between w:val="nil"/>
        </w:pBdr>
        <w:spacing w:after="0" w:line="240" w:lineRule="auto"/>
        <w:jc w:val="both"/>
        <w:rPr>
          <w:color w:val="000000"/>
          <w:sz w:val="18"/>
          <w:szCs w:val="18"/>
        </w:rPr>
      </w:pPr>
      <w:r w:rsidRPr="00962069">
        <w:rPr>
          <w:rStyle w:val="FootnoteReference"/>
          <w:sz w:val="18"/>
          <w:szCs w:val="18"/>
        </w:rPr>
        <w:footnoteRef/>
      </w:r>
      <w:r w:rsidRPr="00962069">
        <w:rPr>
          <w:color w:val="000000"/>
          <w:sz w:val="18"/>
          <w:szCs w:val="18"/>
        </w:rPr>
        <w:t xml:space="preserve"> Subcategoria de cheltuială se referă la următoarele acte normative: HG 907/2016 privind etapele de elaborare și conținutul-cadru al documentațiilor tehnico-economice aferente obiectivelor/proiectelor de investiții finanțate din fonduri publice și HG 28/2018 privind aprobarea conţinutului-cadru al documentaţiei tehnico-economice aferente investiţiilor publice, precum şi a structurii şi metodologiei de elaborare a devizului general pentru obiective de investiţii şi lucrări de intervenţii </w:t>
      </w:r>
    </w:p>
  </w:footnote>
  <w:footnote w:id="3">
    <w:p w:rsidR="00775C08" w:rsidRDefault="00775C08">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Regulamentul (CE) nr. 104/2000 al Consiliului din 17 decembrie 1999 privind organizarea comună a piețelor în sectorul produselor pescărești și de acvacultură (JO L 17, 21.1.2000, p.22).</w:t>
      </w:r>
    </w:p>
  </w:footnote>
  <w:footnote w:id="4">
    <w:p w:rsidR="00775C08" w:rsidRDefault="00775C08">
      <w:pPr>
        <w:pBdr>
          <w:top w:val="nil"/>
          <w:left w:val="nil"/>
          <w:bottom w:val="nil"/>
          <w:right w:val="nil"/>
          <w:between w:val="nil"/>
        </w:pBdr>
        <w:spacing w:after="0" w:line="240" w:lineRule="auto"/>
        <w:jc w:val="both"/>
        <w:rPr>
          <w:color w:val="000000"/>
          <w:sz w:val="20"/>
          <w:szCs w:val="20"/>
        </w:rPr>
      </w:pPr>
      <w:r>
        <w:rPr>
          <w:rStyle w:val="FootnoteReference"/>
        </w:rPr>
        <w:footnoteRef/>
      </w:r>
      <w:r>
        <w:rPr>
          <w:color w:val="000000"/>
          <w:sz w:val="20"/>
          <w:szCs w:val="20"/>
        </w:rPr>
        <w:t xml:space="preserve">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w:t>
      </w:r>
    </w:p>
  </w:footnote>
  <w:footnote w:id="5">
    <w:p w:rsidR="00775C08" w:rsidRDefault="00775C08">
      <w:pPr>
        <w:pBdr>
          <w:top w:val="nil"/>
          <w:left w:val="nil"/>
          <w:bottom w:val="nil"/>
          <w:right w:val="nil"/>
          <w:between w:val="nil"/>
        </w:pBdr>
        <w:spacing w:after="0" w:line="240" w:lineRule="auto"/>
        <w:jc w:val="both"/>
        <w:rPr>
          <w:rFonts w:ascii="Verdana" w:eastAsia="Verdana" w:hAnsi="Verdana" w:cs="Verdana"/>
          <w:color w:val="000000"/>
          <w:sz w:val="18"/>
          <w:szCs w:val="18"/>
        </w:rPr>
      </w:pPr>
      <w:r>
        <w:rPr>
          <w:rStyle w:val="FootnoteReference"/>
        </w:rPr>
        <w:footnoteRef/>
      </w:r>
      <w:r>
        <w:rPr>
          <w:rFonts w:ascii="Verdana" w:eastAsia="Verdana" w:hAnsi="Verdana" w:cs="Verdana"/>
          <w:color w:val="000000"/>
          <w:sz w:val="18"/>
          <w:szCs w:val="18"/>
        </w:rPr>
        <w:t xml:space="preserve"> Apelul, împreună cu specificațiile aferente a fost transmis prin e-mail direct către toți participanții la atelierele de descoperire antreprenorială, publicat pe site-ul Agenției și pe rețeaua de socializare </w:t>
      </w:r>
      <w:proofErr w:type="spellStart"/>
      <w:r>
        <w:rPr>
          <w:rFonts w:ascii="Verdana" w:eastAsia="Verdana" w:hAnsi="Verdana" w:cs="Verdana"/>
          <w:color w:val="000000"/>
          <w:sz w:val="18"/>
          <w:szCs w:val="18"/>
        </w:rPr>
        <w:t>Facebook</w:t>
      </w:r>
      <w:proofErr w:type="spellEnd"/>
      <w:r>
        <w:rPr>
          <w:rFonts w:ascii="Verdana" w:eastAsia="Verdana" w:hAnsi="Verdana" w:cs="Verdana"/>
          <w:color w:val="000000"/>
          <w:sz w:val="18"/>
          <w:szCs w:val="18"/>
        </w:rPr>
        <w:t xml:space="preserve">, preluat de MDRAPFE și de </w:t>
      </w:r>
      <w:proofErr w:type="spellStart"/>
      <w:r>
        <w:rPr>
          <w:rFonts w:ascii="Verdana" w:eastAsia="Verdana" w:hAnsi="Verdana" w:cs="Verdana"/>
          <w:color w:val="000000"/>
          <w:sz w:val="18"/>
          <w:szCs w:val="18"/>
        </w:rPr>
        <w:t>www.fonduri-structurale.ro</w:t>
      </w:r>
      <w:proofErr w:type="spellEnd"/>
      <w:r>
        <w:rPr>
          <w:rFonts w:ascii="Verdana" w:eastAsia="Verdana" w:hAnsi="Verdana" w:cs="Verdana"/>
          <w:color w:val="00000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08" w:rsidRDefault="00B867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79899" o:spid="_x0000_s2050" type="#_x0000_t136" style="position:absolute;margin-left:0;margin-top:0;width:543.5pt;height:95.9pt;rotation:315;z-index:-251655168;mso-position-horizontal:center;mso-position-horizontal-relative:margin;mso-position-vertical:center;mso-position-vertical-relative:margin" o:allowincell="f" fillcolor="silver" stroked="f">
          <v:fill opacity=".5"/>
          <v:textpath style="font-family:&quot;Calibri&quot;;font-size:1pt" string="CONSULTARE PUBLICĂ"/>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08" w:rsidRDefault="00B867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79900" o:spid="_x0000_s2051" type="#_x0000_t136" style="position:absolute;margin-left:0;margin-top:0;width:543.5pt;height:95.9pt;rotation:315;z-index:-251653120;mso-position-horizontal:center;mso-position-horizontal-relative:margin;mso-position-vertical:center;mso-position-vertical-relative:margin" o:allowincell="f" fillcolor="silver" stroked="f">
          <v:fill opacity=".5"/>
          <v:textpath style="font-family:&quot;Calibri&quot;;font-size:1pt" string="CONSULTARE PUBLICĂ"/>
          <w10:wrap anchorx="margin" anchory="margin"/>
        </v:shape>
      </w:pict>
    </w:r>
    <w:r w:rsidR="00775C08">
      <w:rPr>
        <w:noProof/>
      </w:rPr>
      <w:drawing>
        <wp:inline distT="0" distB="0" distL="0" distR="0" wp14:anchorId="5AEBBDB6" wp14:editId="20D9DE17">
          <wp:extent cx="5756910" cy="1280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C08" w:rsidRDefault="00B867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79898" o:spid="_x0000_s2049" type="#_x0000_t136" style="position:absolute;margin-left:0;margin-top:0;width:543.5pt;height:95.9pt;rotation:315;z-index:-251657216;mso-position-horizontal:center;mso-position-horizontal-relative:margin;mso-position-vertical:center;mso-position-vertical-relative:margin" o:allowincell="f" fillcolor="silver" stroked="f">
          <v:fill opacity=".5"/>
          <v:textpath style="font-family:&quot;Calibri&quot;;font-size:1pt" string="CONSULTARE PUBLICĂ"/>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3C76"/>
    <w:multiLevelType w:val="multilevel"/>
    <w:tmpl w:val="59FA62E6"/>
    <w:lvl w:ilvl="0">
      <w:start w:val="1"/>
      <w:numFmt w:val="bullet"/>
      <w:lvlText w:val="●"/>
      <w:lvlJc w:val="left"/>
      <w:pPr>
        <w:ind w:left="1485" w:hanging="360"/>
      </w:pPr>
      <w:rPr>
        <w:rFonts w:ascii="Noto Sans Symbols" w:eastAsia="Noto Sans Symbols" w:hAnsi="Noto Sans Symbols" w:cs="Noto Sans Symbols"/>
      </w:rPr>
    </w:lvl>
    <w:lvl w:ilvl="1">
      <w:start w:val="1"/>
      <w:numFmt w:val="bullet"/>
      <w:lvlText w:val="o"/>
      <w:lvlJc w:val="left"/>
      <w:pPr>
        <w:ind w:left="2205" w:hanging="360"/>
      </w:pPr>
      <w:rPr>
        <w:rFonts w:ascii="Courier New" w:eastAsia="Courier New" w:hAnsi="Courier New" w:cs="Courier New"/>
      </w:rPr>
    </w:lvl>
    <w:lvl w:ilvl="2">
      <w:start w:val="1"/>
      <w:numFmt w:val="bullet"/>
      <w:lvlText w:val="▪"/>
      <w:lvlJc w:val="left"/>
      <w:pPr>
        <w:ind w:left="2925" w:hanging="360"/>
      </w:pPr>
      <w:rPr>
        <w:rFonts w:ascii="Noto Sans Symbols" w:eastAsia="Noto Sans Symbols" w:hAnsi="Noto Sans Symbols" w:cs="Noto Sans Symbols"/>
      </w:rPr>
    </w:lvl>
    <w:lvl w:ilvl="3">
      <w:start w:val="1"/>
      <w:numFmt w:val="bullet"/>
      <w:lvlText w:val="●"/>
      <w:lvlJc w:val="left"/>
      <w:pPr>
        <w:ind w:left="3645" w:hanging="360"/>
      </w:pPr>
      <w:rPr>
        <w:rFonts w:ascii="Noto Sans Symbols" w:eastAsia="Noto Sans Symbols" w:hAnsi="Noto Sans Symbols" w:cs="Noto Sans Symbols"/>
      </w:rPr>
    </w:lvl>
    <w:lvl w:ilvl="4">
      <w:start w:val="1"/>
      <w:numFmt w:val="bullet"/>
      <w:lvlText w:val="o"/>
      <w:lvlJc w:val="left"/>
      <w:pPr>
        <w:ind w:left="4365" w:hanging="360"/>
      </w:pPr>
      <w:rPr>
        <w:rFonts w:ascii="Courier New" w:eastAsia="Courier New" w:hAnsi="Courier New" w:cs="Courier New"/>
      </w:rPr>
    </w:lvl>
    <w:lvl w:ilvl="5">
      <w:start w:val="1"/>
      <w:numFmt w:val="bullet"/>
      <w:lvlText w:val="▪"/>
      <w:lvlJc w:val="left"/>
      <w:pPr>
        <w:ind w:left="5085" w:hanging="360"/>
      </w:pPr>
      <w:rPr>
        <w:rFonts w:ascii="Noto Sans Symbols" w:eastAsia="Noto Sans Symbols" w:hAnsi="Noto Sans Symbols" w:cs="Noto Sans Symbols"/>
      </w:rPr>
    </w:lvl>
    <w:lvl w:ilvl="6">
      <w:start w:val="1"/>
      <w:numFmt w:val="bullet"/>
      <w:lvlText w:val="●"/>
      <w:lvlJc w:val="left"/>
      <w:pPr>
        <w:ind w:left="5805" w:hanging="360"/>
      </w:pPr>
      <w:rPr>
        <w:rFonts w:ascii="Noto Sans Symbols" w:eastAsia="Noto Sans Symbols" w:hAnsi="Noto Sans Symbols" w:cs="Noto Sans Symbols"/>
      </w:rPr>
    </w:lvl>
    <w:lvl w:ilvl="7">
      <w:start w:val="1"/>
      <w:numFmt w:val="bullet"/>
      <w:lvlText w:val="o"/>
      <w:lvlJc w:val="left"/>
      <w:pPr>
        <w:ind w:left="6525" w:hanging="360"/>
      </w:pPr>
      <w:rPr>
        <w:rFonts w:ascii="Courier New" w:eastAsia="Courier New" w:hAnsi="Courier New" w:cs="Courier New"/>
      </w:rPr>
    </w:lvl>
    <w:lvl w:ilvl="8">
      <w:start w:val="1"/>
      <w:numFmt w:val="bullet"/>
      <w:lvlText w:val="▪"/>
      <w:lvlJc w:val="left"/>
      <w:pPr>
        <w:ind w:left="7245" w:hanging="360"/>
      </w:pPr>
      <w:rPr>
        <w:rFonts w:ascii="Noto Sans Symbols" w:eastAsia="Noto Sans Symbols" w:hAnsi="Noto Sans Symbols" w:cs="Noto Sans Symbols"/>
      </w:rPr>
    </w:lvl>
  </w:abstractNum>
  <w:abstractNum w:abstractNumId="1">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0B81D9F"/>
    <w:multiLevelType w:val="multilevel"/>
    <w:tmpl w:val="39CA4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BD002C"/>
    <w:multiLevelType w:val="multilevel"/>
    <w:tmpl w:val="731EC3FE"/>
    <w:lvl w:ilvl="0">
      <w:start w:val="1"/>
      <w:numFmt w:val="bullet"/>
      <w:lvlText w:val="-"/>
      <w:lvlJc w:val="left"/>
      <w:pPr>
        <w:ind w:left="720" w:hanging="360"/>
      </w:pPr>
      <w:rPr>
        <w:rFonts w:ascii="Calibri" w:eastAsia="Calibri" w:hAnsi="Calibri" w:cs="Calibri"/>
      </w:rPr>
    </w:lvl>
    <w:lvl w:ilvl="1">
      <w:start w:val="1"/>
      <w:numFmt w:val="bullet"/>
      <w:lvlText w:val=""/>
      <w:lvlJc w:val="left"/>
      <w:pPr>
        <w:ind w:left="502" w:hanging="360"/>
      </w:pPr>
      <w:rPr>
        <w:rFonts w:ascii="Wingdings" w:hAnsi="Wingdings"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63B7C3C"/>
    <w:multiLevelType w:val="multilevel"/>
    <w:tmpl w:val="88EAFEFC"/>
    <w:lvl w:ilvl="0">
      <w:start w:val="1"/>
      <w:numFmt w:val="bullet"/>
      <w:lvlText w:val="-"/>
      <w:lvlJc w:val="left"/>
      <w:pPr>
        <w:ind w:left="360" w:hanging="360"/>
      </w:pPr>
      <w:rPr>
        <w:rFonts w:ascii="Trebuchet MS" w:eastAsia="Trebuchet MS" w:hAnsi="Trebuchet MS" w:cs="Trebuchet M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17B51FB1"/>
    <w:multiLevelType w:val="multilevel"/>
    <w:tmpl w:val="FAB69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14A4465"/>
    <w:multiLevelType w:val="multilevel"/>
    <w:tmpl w:val="55808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65250EE"/>
    <w:multiLevelType w:val="multilevel"/>
    <w:tmpl w:val="E550E750"/>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9306249"/>
    <w:multiLevelType w:val="multilevel"/>
    <w:tmpl w:val="9A74D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95601E"/>
    <w:multiLevelType w:val="hybridMultilevel"/>
    <w:tmpl w:val="359AAD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F812BE5"/>
    <w:multiLevelType w:val="hybridMultilevel"/>
    <w:tmpl w:val="F88E0AA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309F7CCC"/>
    <w:multiLevelType w:val="multilevel"/>
    <w:tmpl w:val="F886B7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037FCD"/>
    <w:multiLevelType w:val="multilevel"/>
    <w:tmpl w:val="4C886C5E"/>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379B6626"/>
    <w:multiLevelType w:val="multilevel"/>
    <w:tmpl w:val="35B0FDE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F31029B"/>
    <w:multiLevelType w:val="hybridMultilevel"/>
    <w:tmpl w:val="862A9644"/>
    <w:lvl w:ilvl="0" w:tplc="0418000F">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4431084"/>
    <w:multiLevelType w:val="multilevel"/>
    <w:tmpl w:val="873461EC"/>
    <w:lvl w:ilvl="0">
      <w:start w:val="1"/>
      <w:numFmt w:val="bullet"/>
      <w:lvlText w:val="●"/>
      <w:lvlJc w:val="left"/>
      <w:pPr>
        <w:ind w:left="3120" w:hanging="360"/>
      </w:pPr>
      <w:rPr>
        <w:rFonts w:ascii="Noto Sans Symbols" w:eastAsia="Noto Sans Symbols" w:hAnsi="Noto Sans Symbols" w:cs="Noto Sans Symbols"/>
      </w:rPr>
    </w:lvl>
    <w:lvl w:ilvl="1">
      <w:start w:val="1"/>
      <w:numFmt w:val="bullet"/>
      <w:lvlText w:val="o"/>
      <w:lvlJc w:val="left"/>
      <w:pPr>
        <w:ind w:left="3840" w:hanging="360"/>
      </w:pPr>
      <w:rPr>
        <w:rFonts w:ascii="Courier New" w:eastAsia="Courier New" w:hAnsi="Courier New" w:cs="Courier New"/>
      </w:rPr>
    </w:lvl>
    <w:lvl w:ilvl="2">
      <w:start w:val="1"/>
      <w:numFmt w:val="bullet"/>
      <w:lvlText w:val="▪"/>
      <w:lvlJc w:val="left"/>
      <w:pPr>
        <w:ind w:left="4560" w:hanging="360"/>
      </w:pPr>
      <w:rPr>
        <w:rFonts w:ascii="Noto Sans Symbols" w:eastAsia="Noto Sans Symbols" w:hAnsi="Noto Sans Symbols" w:cs="Noto Sans Symbols"/>
      </w:rPr>
    </w:lvl>
    <w:lvl w:ilvl="3">
      <w:start w:val="1"/>
      <w:numFmt w:val="bullet"/>
      <w:lvlText w:val="●"/>
      <w:lvlJc w:val="left"/>
      <w:pPr>
        <w:ind w:left="5280" w:hanging="360"/>
      </w:pPr>
      <w:rPr>
        <w:rFonts w:ascii="Noto Sans Symbols" w:eastAsia="Noto Sans Symbols" w:hAnsi="Noto Sans Symbols" w:cs="Noto Sans Symbols"/>
      </w:rPr>
    </w:lvl>
    <w:lvl w:ilvl="4">
      <w:start w:val="1"/>
      <w:numFmt w:val="bullet"/>
      <w:lvlText w:val="o"/>
      <w:lvlJc w:val="left"/>
      <w:pPr>
        <w:ind w:left="6000" w:hanging="360"/>
      </w:pPr>
      <w:rPr>
        <w:rFonts w:ascii="Courier New" w:eastAsia="Courier New" w:hAnsi="Courier New" w:cs="Courier New"/>
      </w:rPr>
    </w:lvl>
    <w:lvl w:ilvl="5">
      <w:start w:val="1"/>
      <w:numFmt w:val="bullet"/>
      <w:lvlText w:val="▪"/>
      <w:lvlJc w:val="left"/>
      <w:pPr>
        <w:ind w:left="6720" w:hanging="360"/>
      </w:pPr>
      <w:rPr>
        <w:rFonts w:ascii="Noto Sans Symbols" w:eastAsia="Noto Sans Symbols" w:hAnsi="Noto Sans Symbols" w:cs="Noto Sans Symbols"/>
      </w:rPr>
    </w:lvl>
    <w:lvl w:ilvl="6">
      <w:start w:val="1"/>
      <w:numFmt w:val="bullet"/>
      <w:lvlText w:val="●"/>
      <w:lvlJc w:val="left"/>
      <w:pPr>
        <w:ind w:left="7440" w:hanging="360"/>
      </w:pPr>
      <w:rPr>
        <w:rFonts w:ascii="Noto Sans Symbols" w:eastAsia="Noto Sans Symbols" w:hAnsi="Noto Sans Symbols" w:cs="Noto Sans Symbols"/>
      </w:rPr>
    </w:lvl>
    <w:lvl w:ilvl="7">
      <w:start w:val="1"/>
      <w:numFmt w:val="bullet"/>
      <w:lvlText w:val="o"/>
      <w:lvlJc w:val="left"/>
      <w:pPr>
        <w:ind w:left="8160" w:hanging="360"/>
      </w:pPr>
      <w:rPr>
        <w:rFonts w:ascii="Courier New" w:eastAsia="Courier New" w:hAnsi="Courier New" w:cs="Courier New"/>
      </w:rPr>
    </w:lvl>
    <w:lvl w:ilvl="8">
      <w:start w:val="1"/>
      <w:numFmt w:val="bullet"/>
      <w:lvlText w:val="▪"/>
      <w:lvlJc w:val="left"/>
      <w:pPr>
        <w:ind w:left="8880" w:hanging="360"/>
      </w:pPr>
      <w:rPr>
        <w:rFonts w:ascii="Noto Sans Symbols" w:eastAsia="Noto Sans Symbols" w:hAnsi="Noto Sans Symbols" w:cs="Noto Sans Symbols"/>
      </w:rPr>
    </w:lvl>
  </w:abstractNum>
  <w:abstractNum w:abstractNumId="16">
    <w:nsid w:val="4487324F"/>
    <w:multiLevelType w:val="hybridMultilevel"/>
    <w:tmpl w:val="23C81B98"/>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91E3B7B"/>
    <w:multiLevelType w:val="multilevel"/>
    <w:tmpl w:val="54C22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57E1227"/>
    <w:multiLevelType w:val="multilevel"/>
    <w:tmpl w:val="51A6AD3A"/>
    <w:lvl w:ilvl="0">
      <w:start w:val="1"/>
      <w:numFmt w:val="lowerLetter"/>
      <w:pStyle w:val="TOC8"/>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strike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7615EBD"/>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378439A"/>
    <w:multiLevelType w:val="hybridMultilevel"/>
    <w:tmpl w:val="4C4EBB6A"/>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6598365A"/>
    <w:multiLevelType w:val="multilevel"/>
    <w:tmpl w:val="D854B7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15D3C11"/>
    <w:multiLevelType w:val="hybridMultilevel"/>
    <w:tmpl w:val="042E963C"/>
    <w:lvl w:ilvl="0" w:tplc="B7BE8176">
      <w:start w:val="9"/>
      <w:numFmt w:val="upp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4">
    <w:nsid w:val="76200641"/>
    <w:multiLevelType w:val="multilevel"/>
    <w:tmpl w:val="42EE02B4"/>
    <w:lvl w:ilvl="0">
      <w:start w:val="1"/>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7A7D6D2F"/>
    <w:multiLevelType w:val="multilevel"/>
    <w:tmpl w:val="DB9C95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2"/>
  </w:num>
  <w:num w:numId="3">
    <w:abstractNumId w:val="25"/>
  </w:num>
  <w:num w:numId="4">
    <w:abstractNumId w:val="24"/>
  </w:num>
  <w:num w:numId="5">
    <w:abstractNumId w:val="0"/>
  </w:num>
  <w:num w:numId="6">
    <w:abstractNumId w:val="13"/>
  </w:num>
  <w:num w:numId="7">
    <w:abstractNumId w:val="7"/>
  </w:num>
  <w:num w:numId="8">
    <w:abstractNumId w:val="15"/>
  </w:num>
  <w:num w:numId="9">
    <w:abstractNumId w:val="2"/>
  </w:num>
  <w:num w:numId="10">
    <w:abstractNumId w:val="18"/>
  </w:num>
  <w:num w:numId="11">
    <w:abstractNumId w:val="5"/>
  </w:num>
  <w:num w:numId="12">
    <w:abstractNumId w:val="19"/>
  </w:num>
  <w:num w:numId="13">
    <w:abstractNumId w:val="17"/>
  </w:num>
  <w:num w:numId="14">
    <w:abstractNumId w:val="1"/>
  </w:num>
  <w:num w:numId="15">
    <w:abstractNumId w:val="6"/>
  </w:num>
  <w:num w:numId="16">
    <w:abstractNumId w:val="9"/>
  </w:num>
  <w:num w:numId="17">
    <w:abstractNumId w:val="12"/>
  </w:num>
  <w:num w:numId="18">
    <w:abstractNumId w:val="11"/>
  </w:num>
  <w:num w:numId="19">
    <w:abstractNumId w:val="8"/>
  </w:num>
  <w:num w:numId="20">
    <w:abstractNumId w:val="23"/>
  </w:num>
  <w:num w:numId="21">
    <w:abstractNumId w:val="14"/>
  </w:num>
  <w:num w:numId="22">
    <w:abstractNumId w:val="20"/>
  </w:num>
  <w:num w:numId="23">
    <w:abstractNumId w:val="3"/>
  </w:num>
  <w:num w:numId="24">
    <w:abstractNumId w:val="21"/>
  </w:num>
  <w:num w:numId="25">
    <w:abstractNumId w:val="1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354AC2"/>
    <w:rsid w:val="00045221"/>
    <w:rsid w:val="00055E5D"/>
    <w:rsid w:val="00056735"/>
    <w:rsid w:val="000647A8"/>
    <w:rsid w:val="00085279"/>
    <w:rsid w:val="000C0766"/>
    <w:rsid w:val="00105A86"/>
    <w:rsid w:val="00134099"/>
    <w:rsid w:val="00140EC5"/>
    <w:rsid w:val="001570D7"/>
    <w:rsid w:val="001616D3"/>
    <w:rsid w:val="00181FA3"/>
    <w:rsid w:val="001D085C"/>
    <w:rsid w:val="001D10AC"/>
    <w:rsid w:val="001E2946"/>
    <w:rsid w:val="0023711C"/>
    <w:rsid w:val="0024029A"/>
    <w:rsid w:val="00244734"/>
    <w:rsid w:val="00246DF0"/>
    <w:rsid w:val="0026438C"/>
    <w:rsid w:val="00291B8B"/>
    <w:rsid w:val="002A3EBE"/>
    <w:rsid w:val="002B4E1C"/>
    <w:rsid w:val="002C5A50"/>
    <w:rsid w:val="002F5CF3"/>
    <w:rsid w:val="0034016E"/>
    <w:rsid w:val="0035325C"/>
    <w:rsid w:val="00354AC2"/>
    <w:rsid w:val="00354B43"/>
    <w:rsid w:val="003671E3"/>
    <w:rsid w:val="0037291D"/>
    <w:rsid w:val="00373C83"/>
    <w:rsid w:val="003A586E"/>
    <w:rsid w:val="003B572E"/>
    <w:rsid w:val="003B70A3"/>
    <w:rsid w:val="003C6E2D"/>
    <w:rsid w:val="003D30FE"/>
    <w:rsid w:val="004334EF"/>
    <w:rsid w:val="00447725"/>
    <w:rsid w:val="00472892"/>
    <w:rsid w:val="00475CDD"/>
    <w:rsid w:val="004776AA"/>
    <w:rsid w:val="004B4447"/>
    <w:rsid w:val="004C067F"/>
    <w:rsid w:val="004E1791"/>
    <w:rsid w:val="004E5657"/>
    <w:rsid w:val="00505745"/>
    <w:rsid w:val="00522474"/>
    <w:rsid w:val="005528A0"/>
    <w:rsid w:val="005606B3"/>
    <w:rsid w:val="00587521"/>
    <w:rsid w:val="005A23B6"/>
    <w:rsid w:val="005A3433"/>
    <w:rsid w:val="005A646B"/>
    <w:rsid w:val="005C0702"/>
    <w:rsid w:val="005E2BD2"/>
    <w:rsid w:val="005F0FB2"/>
    <w:rsid w:val="00633AE8"/>
    <w:rsid w:val="006369D1"/>
    <w:rsid w:val="00642C92"/>
    <w:rsid w:val="00657171"/>
    <w:rsid w:val="00667545"/>
    <w:rsid w:val="006B77B6"/>
    <w:rsid w:val="006E2D3A"/>
    <w:rsid w:val="00707D93"/>
    <w:rsid w:val="007376B7"/>
    <w:rsid w:val="00775C08"/>
    <w:rsid w:val="00777994"/>
    <w:rsid w:val="007D30A8"/>
    <w:rsid w:val="007D3B70"/>
    <w:rsid w:val="007D44D9"/>
    <w:rsid w:val="007E5210"/>
    <w:rsid w:val="007E579C"/>
    <w:rsid w:val="007F0BD3"/>
    <w:rsid w:val="007F371B"/>
    <w:rsid w:val="008159E0"/>
    <w:rsid w:val="00817C87"/>
    <w:rsid w:val="008230AA"/>
    <w:rsid w:val="0083594B"/>
    <w:rsid w:val="00845527"/>
    <w:rsid w:val="008521AC"/>
    <w:rsid w:val="008521B3"/>
    <w:rsid w:val="00872820"/>
    <w:rsid w:val="008A6F7B"/>
    <w:rsid w:val="008A7E76"/>
    <w:rsid w:val="008D40D8"/>
    <w:rsid w:val="009042BA"/>
    <w:rsid w:val="009354F4"/>
    <w:rsid w:val="00956903"/>
    <w:rsid w:val="00962069"/>
    <w:rsid w:val="00993AEB"/>
    <w:rsid w:val="00994EA1"/>
    <w:rsid w:val="009955C5"/>
    <w:rsid w:val="009A3EFD"/>
    <w:rsid w:val="009D013A"/>
    <w:rsid w:val="009D03E2"/>
    <w:rsid w:val="009F2F27"/>
    <w:rsid w:val="00A02650"/>
    <w:rsid w:val="00A1055D"/>
    <w:rsid w:val="00A641BB"/>
    <w:rsid w:val="00AB0733"/>
    <w:rsid w:val="00AB5417"/>
    <w:rsid w:val="00AB6103"/>
    <w:rsid w:val="00AC0B38"/>
    <w:rsid w:val="00AC1DA0"/>
    <w:rsid w:val="00AE2397"/>
    <w:rsid w:val="00B1388A"/>
    <w:rsid w:val="00B34F1C"/>
    <w:rsid w:val="00B42F91"/>
    <w:rsid w:val="00B62774"/>
    <w:rsid w:val="00B67979"/>
    <w:rsid w:val="00B729FF"/>
    <w:rsid w:val="00B760CA"/>
    <w:rsid w:val="00B86740"/>
    <w:rsid w:val="00BB5079"/>
    <w:rsid w:val="00C1215B"/>
    <w:rsid w:val="00C17334"/>
    <w:rsid w:val="00C30C84"/>
    <w:rsid w:val="00C51C82"/>
    <w:rsid w:val="00C5482C"/>
    <w:rsid w:val="00C672E7"/>
    <w:rsid w:val="00C871B4"/>
    <w:rsid w:val="00C87E64"/>
    <w:rsid w:val="00CD4BB9"/>
    <w:rsid w:val="00CF1B39"/>
    <w:rsid w:val="00CF2207"/>
    <w:rsid w:val="00CF7BAD"/>
    <w:rsid w:val="00D07645"/>
    <w:rsid w:val="00D11B72"/>
    <w:rsid w:val="00D13E7B"/>
    <w:rsid w:val="00DB5FD3"/>
    <w:rsid w:val="00DC00B1"/>
    <w:rsid w:val="00DC05D6"/>
    <w:rsid w:val="00DD1EA5"/>
    <w:rsid w:val="00DD1F8C"/>
    <w:rsid w:val="00E237A2"/>
    <w:rsid w:val="00E26A02"/>
    <w:rsid w:val="00E57F7F"/>
    <w:rsid w:val="00E71629"/>
    <w:rsid w:val="00E729AF"/>
    <w:rsid w:val="00EA1592"/>
    <w:rsid w:val="00EB30A1"/>
    <w:rsid w:val="00F1671A"/>
    <w:rsid w:val="00F415CF"/>
    <w:rsid w:val="00F70CAB"/>
    <w:rsid w:val="00F7177C"/>
    <w:rsid w:val="00FA1442"/>
    <w:rsid w:val="00FB1061"/>
    <w:rsid w:val="00FB1C4F"/>
    <w:rsid w:val="00FB2D0E"/>
    <w:rsid w:val="00FF4D22"/>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733"/>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D96D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AA59BB"/>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AA59BB"/>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ootnote21,ft"/>
    <w:basedOn w:val="Normal"/>
    <w:link w:val="FootnoteTextChar"/>
    <w:unhideWhenUsed/>
    <w:rsid w:val="00AA59BB"/>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59BB"/>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AA59BB"/>
    <w:rPr>
      <w:vertAlign w:val="superscript"/>
    </w:rPr>
  </w:style>
  <w:style w:type="table" w:styleId="LightList-Accent4">
    <w:name w:val="Light List Accent 4"/>
    <w:basedOn w:val="TableNormal"/>
    <w:uiPriority w:val="61"/>
    <w:rsid w:val="00AA59B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59BB"/>
    <w:pPr>
      <w:spacing w:after="160" w:line="240" w:lineRule="exact"/>
    </w:pPr>
    <w:rPr>
      <w:vertAlign w:val="superscript"/>
    </w:rPr>
  </w:style>
  <w:style w:type="character" w:styleId="Hyperlink">
    <w:name w:val="Hyperlink"/>
    <w:basedOn w:val="DefaultParagraphFont"/>
    <w:uiPriority w:val="99"/>
    <w:unhideWhenUsed/>
    <w:rsid w:val="00D96D22"/>
    <w:rPr>
      <w:color w:val="0000FF" w:themeColor="hyperlink"/>
      <w:u w:val="single"/>
    </w:rPr>
  </w:style>
  <w:style w:type="character" w:customStyle="1" w:styleId="Heading2Char">
    <w:name w:val="Heading 2 Char"/>
    <w:basedOn w:val="DefaultParagraphFont"/>
    <w:link w:val="Heading2"/>
    <w:uiPriority w:val="9"/>
    <w:rsid w:val="00D96D22"/>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5F0D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0D87"/>
    <w:rPr>
      <w:sz w:val="20"/>
      <w:szCs w:val="20"/>
    </w:rPr>
  </w:style>
  <w:style w:type="character" w:styleId="EndnoteReference">
    <w:name w:val="endnote reference"/>
    <w:basedOn w:val="DefaultParagraphFont"/>
    <w:uiPriority w:val="99"/>
    <w:semiHidden/>
    <w:unhideWhenUsed/>
    <w:rsid w:val="005F0D87"/>
    <w:rPr>
      <w:vertAlign w:val="superscript"/>
    </w:rPr>
  </w:style>
  <w:style w:type="paragraph" w:customStyle="1" w:styleId="Default">
    <w:name w:val="Default"/>
    <w:rsid w:val="00837FF1"/>
    <w:pPr>
      <w:autoSpaceDE w:val="0"/>
      <w:autoSpaceDN w:val="0"/>
      <w:adjustRightInd w:val="0"/>
      <w:spacing w:after="0" w:line="240" w:lineRule="auto"/>
    </w:pPr>
    <w:rPr>
      <w:rFonts w:ascii="Arial" w:hAnsi="Arial" w:cs="Arial"/>
      <w:color w:val="000000"/>
      <w:sz w:val="24"/>
      <w:szCs w:val="24"/>
      <w:lang w:val="en-US"/>
    </w:rPr>
  </w:style>
  <w:style w:type="paragraph" w:styleId="TOC8">
    <w:name w:val="toc 8"/>
    <w:basedOn w:val="Normal"/>
    <w:next w:val="Normal"/>
    <w:autoRedefine/>
    <w:uiPriority w:val="39"/>
    <w:rsid w:val="00837FF1"/>
    <w:pPr>
      <w:numPr>
        <w:numId w:val="12"/>
      </w:numPr>
      <w:spacing w:after="0" w:line="240" w:lineRule="auto"/>
      <w:jc w:val="both"/>
    </w:pPr>
    <w:rPr>
      <w:rFonts w:ascii="Trebuchet MS" w:eastAsia="Times New Roman" w:hAnsi="Trebuchet MS" w:cs="Times New Roman"/>
      <w:sz w:val="20"/>
      <w:szCs w:val="24"/>
    </w:rPr>
  </w:style>
  <w:style w:type="paragraph" w:customStyle="1" w:styleId="al">
    <w:name w:val="a_l"/>
    <w:basedOn w:val="Normal"/>
    <w:rsid w:val="00837FF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1D10AC"/>
    <w:pPr>
      <w:tabs>
        <w:tab w:val="right" w:leader="dot" w:pos="9062"/>
      </w:tabs>
      <w:spacing w:after="100" w:line="240" w:lineRule="auto"/>
      <w:ind w:left="220"/>
    </w:pPr>
  </w:style>
  <w:style w:type="character" w:customStyle="1" w:styleId="slitbdy">
    <w:name w:val="s_lit_bdy"/>
    <w:basedOn w:val="DefaultParagraphFont"/>
    <w:rsid w:val="00E14893"/>
  </w:style>
  <w:style w:type="character" w:customStyle="1" w:styleId="spctbdy">
    <w:name w:val="s_pct_bdy"/>
    <w:basedOn w:val="DefaultParagraphFont"/>
    <w:rsid w:val="00E14893"/>
  </w:style>
  <w:style w:type="character" w:customStyle="1" w:styleId="slitttl">
    <w:name w:val="s_lit_ttl"/>
    <w:basedOn w:val="DefaultParagraphFont"/>
    <w:rsid w:val="00E14893"/>
  </w:style>
  <w:style w:type="character" w:styleId="CommentReference">
    <w:name w:val="annotation reference"/>
    <w:basedOn w:val="DefaultParagraphFont"/>
    <w:uiPriority w:val="99"/>
    <w:semiHidden/>
    <w:unhideWhenUsed/>
    <w:rsid w:val="004478C3"/>
    <w:rPr>
      <w:sz w:val="16"/>
      <w:szCs w:val="16"/>
    </w:rPr>
  </w:style>
  <w:style w:type="paragraph" w:styleId="CommentText">
    <w:name w:val="annotation text"/>
    <w:basedOn w:val="Normal"/>
    <w:link w:val="CommentTextChar"/>
    <w:uiPriority w:val="99"/>
    <w:semiHidden/>
    <w:unhideWhenUsed/>
    <w:rsid w:val="004478C3"/>
    <w:pPr>
      <w:spacing w:line="240" w:lineRule="auto"/>
    </w:pPr>
    <w:rPr>
      <w:sz w:val="20"/>
      <w:szCs w:val="20"/>
    </w:rPr>
  </w:style>
  <w:style w:type="character" w:customStyle="1" w:styleId="CommentTextChar">
    <w:name w:val="Comment Text Char"/>
    <w:basedOn w:val="DefaultParagraphFont"/>
    <w:link w:val="CommentText"/>
    <w:uiPriority w:val="99"/>
    <w:semiHidden/>
    <w:rsid w:val="004478C3"/>
    <w:rPr>
      <w:sz w:val="20"/>
      <w:szCs w:val="20"/>
    </w:rPr>
  </w:style>
  <w:style w:type="paragraph" w:styleId="CommentSubject">
    <w:name w:val="annotation subject"/>
    <w:basedOn w:val="CommentText"/>
    <w:next w:val="CommentText"/>
    <w:link w:val="CommentSubjectChar"/>
    <w:uiPriority w:val="99"/>
    <w:semiHidden/>
    <w:unhideWhenUsed/>
    <w:rsid w:val="004478C3"/>
    <w:rPr>
      <w:b/>
      <w:bCs/>
    </w:rPr>
  </w:style>
  <w:style w:type="character" w:customStyle="1" w:styleId="CommentSubjectChar">
    <w:name w:val="Comment Subject Char"/>
    <w:basedOn w:val="CommentTextChar"/>
    <w:link w:val="CommentSubject"/>
    <w:uiPriority w:val="99"/>
    <w:semiHidden/>
    <w:rsid w:val="004478C3"/>
    <w:rPr>
      <w:b/>
      <w:bCs/>
      <w:sz w:val="20"/>
      <w:szCs w:val="20"/>
    </w:rPr>
  </w:style>
  <w:style w:type="paragraph" w:styleId="BalloonText">
    <w:name w:val="Balloon Text"/>
    <w:basedOn w:val="Normal"/>
    <w:link w:val="BalloonTextChar"/>
    <w:uiPriority w:val="99"/>
    <w:semiHidden/>
    <w:unhideWhenUsed/>
    <w:rsid w:val="00447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8C3"/>
    <w:rPr>
      <w:rFonts w:ascii="Tahoma" w:hAnsi="Tahoma" w:cs="Tahoma"/>
      <w:sz w:val="16"/>
      <w:szCs w:val="16"/>
    </w:rPr>
  </w:style>
  <w:style w:type="table" w:customStyle="1" w:styleId="TableGrid1">
    <w:name w:val="Table Grid1"/>
    <w:basedOn w:val="TableNormal"/>
    <w:next w:val="TableGrid"/>
    <w:uiPriority w:val="59"/>
    <w:rsid w:val="00EB7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B7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Pr>
    <w:tblStylePr w:type="firstRow">
      <w:pPr>
        <w:spacing w:before="0" w:after="0" w:line="240" w:lineRule="auto"/>
      </w:pPr>
      <w:rPr>
        <w:b/>
        <w:color w:val="FFFFFF"/>
      </w:rPr>
      <w:tblPr/>
      <w:tcPr>
        <w:shd w:val="clear" w:color="auto" w:fill="8064A2"/>
      </w:tcPr>
    </w:tblStylePr>
    <w:tblStylePr w:type="lastRow">
      <w:pPr>
        <w:spacing w:before="0" w:after="0" w:line="240" w:lineRule="auto"/>
      </w:pPr>
      <w:rPr>
        <w:b/>
      </w:rPr>
      <w:tblPr/>
      <w:tcPr>
        <w:tcBorders>
          <w:top w:val="single" w:sz="6" w:space="0" w:color="8064A2"/>
          <w:left w:val="single" w:sz="8" w:space="0" w:color="8064A2"/>
          <w:bottom w:val="single" w:sz="8" w:space="0" w:color="8064A2"/>
          <w:right w:val="single" w:sz="8" w:space="0" w:color="8064A2"/>
        </w:tcBorders>
      </w:tcPr>
    </w:tblStylePr>
    <w:tblStylePr w:type="firstCol">
      <w:rPr>
        <w:b/>
      </w:rPr>
    </w:tblStylePr>
    <w:tblStylePr w:type="lastCol">
      <w:rPr>
        <w:b/>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FollowedHyperlink">
    <w:name w:val="FollowedHyperlink"/>
    <w:basedOn w:val="DefaultParagraphFont"/>
    <w:uiPriority w:val="99"/>
    <w:semiHidden/>
    <w:unhideWhenUsed/>
    <w:rsid w:val="00AB0733"/>
    <w:rPr>
      <w:color w:val="800080" w:themeColor="followedHyperlink"/>
      <w:u w:val="single"/>
    </w:rPr>
  </w:style>
  <w:style w:type="paragraph" w:styleId="Header">
    <w:name w:val="header"/>
    <w:basedOn w:val="Normal"/>
    <w:link w:val="HeaderChar"/>
    <w:uiPriority w:val="99"/>
    <w:unhideWhenUsed/>
    <w:rsid w:val="000567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6735"/>
  </w:style>
  <w:style w:type="paragraph" w:styleId="Footer">
    <w:name w:val="footer"/>
    <w:basedOn w:val="Normal"/>
    <w:link w:val="FooterChar"/>
    <w:uiPriority w:val="99"/>
    <w:unhideWhenUsed/>
    <w:rsid w:val="000567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6735"/>
  </w:style>
  <w:style w:type="paragraph" w:styleId="TOCHeading">
    <w:name w:val="TOC Heading"/>
    <w:basedOn w:val="Heading1"/>
    <w:next w:val="Normal"/>
    <w:uiPriority w:val="39"/>
    <w:unhideWhenUsed/>
    <w:qFormat/>
    <w:rsid w:val="00056735"/>
    <w:pPr>
      <w:spacing w:after="0"/>
      <w:outlineLvl w:val="9"/>
    </w:pPr>
    <w:rPr>
      <w:rFonts w:asciiTheme="majorHAnsi" w:eastAsiaTheme="majorEastAsia" w:hAnsiTheme="majorHAnsi" w:cstheme="majorBidi"/>
      <w:bCs/>
      <w:color w:val="365F91" w:themeColor="accent1" w:themeShade="BF"/>
      <w:sz w:val="28"/>
      <w:szCs w:val="28"/>
      <w:lang w:val="en-US" w:eastAsia="ja-JP"/>
    </w:rPr>
  </w:style>
  <w:style w:type="table" w:styleId="LightShading-Accent5">
    <w:name w:val="Light Shading Accent 5"/>
    <w:basedOn w:val="TableNormal"/>
    <w:uiPriority w:val="60"/>
    <w:rsid w:val="009A3EF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5">
    <w:name w:val="Medium Shading 1 Accent 5"/>
    <w:basedOn w:val="TableNormal"/>
    <w:uiPriority w:val="63"/>
    <w:rsid w:val="009A3EF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5">
    <w:name w:val="Light Grid Accent 5"/>
    <w:basedOn w:val="TableNormal"/>
    <w:uiPriority w:val="62"/>
    <w:rsid w:val="0083594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733"/>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D96D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AA59BB"/>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AA59BB"/>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ootnote21,ft"/>
    <w:basedOn w:val="Normal"/>
    <w:link w:val="FootnoteTextChar"/>
    <w:unhideWhenUsed/>
    <w:rsid w:val="00AA59BB"/>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59BB"/>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AA59BB"/>
    <w:rPr>
      <w:vertAlign w:val="superscript"/>
    </w:rPr>
  </w:style>
  <w:style w:type="table" w:styleId="LightList-Accent4">
    <w:name w:val="Light List Accent 4"/>
    <w:basedOn w:val="TableNormal"/>
    <w:uiPriority w:val="61"/>
    <w:rsid w:val="00AA59B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59BB"/>
    <w:pPr>
      <w:spacing w:after="160" w:line="240" w:lineRule="exact"/>
    </w:pPr>
    <w:rPr>
      <w:vertAlign w:val="superscript"/>
    </w:rPr>
  </w:style>
  <w:style w:type="character" w:styleId="Hyperlink">
    <w:name w:val="Hyperlink"/>
    <w:basedOn w:val="DefaultParagraphFont"/>
    <w:uiPriority w:val="99"/>
    <w:unhideWhenUsed/>
    <w:rsid w:val="00D96D22"/>
    <w:rPr>
      <w:color w:val="0000FF" w:themeColor="hyperlink"/>
      <w:u w:val="single"/>
    </w:rPr>
  </w:style>
  <w:style w:type="character" w:customStyle="1" w:styleId="Heading2Char">
    <w:name w:val="Heading 2 Char"/>
    <w:basedOn w:val="DefaultParagraphFont"/>
    <w:link w:val="Heading2"/>
    <w:uiPriority w:val="9"/>
    <w:rsid w:val="00D96D22"/>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5F0D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0D87"/>
    <w:rPr>
      <w:sz w:val="20"/>
      <w:szCs w:val="20"/>
    </w:rPr>
  </w:style>
  <w:style w:type="character" w:styleId="EndnoteReference">
    <w:name w:val="endnote reference"/>
    <w:basedOn w:val="DefaultParagraphFont"/>
    <w:uiPriority w:val="99"/>
    <w:semiHidden/>
    <w:unhideWhenUsed/>
    <w:rsid w:val="005F0D87"/>
    <w:rPr>
      <w:vertAlign w:val="superscript"/>
    </w:rPr>
  </w:style>
  <w:style w:type="paragraph" w:customStyle="1" w:styleId="Default">
    <w:name w:val="Default"/>
    <w:rsid w:val="00837FF1"/>
    <w:pPr>
      <w:autoSpaceDE w:val="0"/>
      <w:autoSpaceDN w:val="0"/>
      <w:adjustRightInd w:val="0"/>
      <w:spacing w:after="0" w:line="240" w:lineRule="auto"/>
    </w:pPr>
    <w:rPr>
      <w:rFonts w:ascii="Arial" w:hAnsi="Arial" w:cs="Arial"/>
      <w:color w:val="000000"/>
      <w:sz w:val="24"/>
      <w:szCs w:val="24"/>
      <w:lang w:val="en-US"/>
    </w:rPr>
  </w:style>
  <w:style w:type="paragraph" w:styleId="TOC8">
    <w:name w:val="toc 8"/>
    <w:basedOn w:val="Normal"/>
    <w:next w:val="Normal"/>
    <w:autoRedefine/>
    <w:uiPriority w:val="39"/>
    <w:rsid w:val="00837FF1"/>
    <w:pPr>
      <w:numPr>
        <w:numId w:val="12"/>
      </w:numPr>
      <w:spacing w:after="0" w:line="240" w:lineRule="auto"/>
      <w:jc w:val="both"/>
    </w:pPr>
    <w:rPr>
      <w:rFonts w:ascii="Trebuchet MS" w:eastAsia="Times New Roman" w:hAnsi="Trebuchet MS" w:cs="Times New Roman"/>
      <w:sz w:val="20"/>
      <w:szCs w:val="24"/>
    </w:rPr>
  </w:style>
  <w:style w:type="paragraph" w:customStyle="1" w:styleId="al">
    <w:name w:val="a_l"/>
    <w:basedOn w:val="Normal"/>
    <w:rsid w:val="00837FF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1D10AC"/>
    <w:pPr>
      <w:tabs>
        <w:tab w:val="right" w:leader="dot" w:pos="9062"/>
      </w:tabs>
      <w:spacing w:after="100" w:line="240" w:lineRule="auto"/>
      <w:ind w:left="220"/>
    </w:pPr>
  </w:style>
  <w:style w:type="character" w:customStyle="1" w:styleId="slitbdy">
    <w:name w:val="s_lit_bdy"/>
    <w:basedOn w:val="DefaultParagraphFont"/>
    <w:rsid w:val="00E14893"/>
  </w:style>
  <w:style w:type="character" w:customStyle="1" w:styleId="spctbdy">
    <w:name w:val="s_pct_bdy"/>
    <w:basedOn w:val="DefaultParagraphFont"/>
    <w:rsid w:val="00E14893"/>
  </w:style>
  <w:style w:type="character" w:customStyle="1" w:styleId="slitttl">
    <w:name w:val="s_lit_ttl"/>
    <w:basedOn w:val="DefaultParagraphFont"/>
    <w:rsid w:val="00E14893"/>
  </w:style>
  <w:style w:type="character" w:styleId="CommentReference">
    <w:name w:val="annotation reference"/>
    <w:basedOn w:val="DefaultParagraphFont"/>
    <w:uiPriority w:val="99"/>
    <w:semiHidden/>
    <w:unhideWhenUsed/>
    <w:rsid w:val="004478C3"/>
    <w:rPr>
      <w:sz w:val="16"/>
      <w:szCs w:val="16"/>
    </w:rPr>
  </w:style>
  <w:style w:type="paragraph" w:styleId="CommentText">
    <w:name w:val="annotation text"/>
    <w:basedOn w:val="Normal"/>
    <w:link w:val="CommentTextChar"/>
    <w:uiPriority w:val="99"/>
    <w:semiHidden/>
    <w:unhideWhenUsed/>
    <w:rsid w:val="004478C3"/>
    <w:pPr>
      <w:spacing w:line="240" w:lineRule="auto"/>
    </w:pPr>
    <w:rPr>
      <w:sz w:val="20"/>
      <w:szCs w:val="20"/>
    </w:rPr>
  </w:style>
  <w:style w:type="character" w:customStyle="1" w:styleId="CommentTextChar">
    <w:name w:val="Comment Text Char"/>
    <w:basedOn w:val="DefaultParagraphFont"/>
    <w:link w:val="CommentText"/>
    <w:uiPriority w:val="99"/>
    <w:semiHidden/>
    <w:rsid w:val="004478C3"/>
    <w:rPr>
      <w:sz w:val="20"/>
      <w:szCs w:val="20"/>
    </w:rPr>
  </w:style>
  <w:style w:type="paragraph" w:styleId="CommentSubject">
    <w:name w:val="annotation subject"/>
    <w:basedOn w:val="CommentText"/>
    <w:next w:val="CommentText"/>
    <w:link w:val="CommentSubjectChar"/>
    <w:uiPriority w:val="99"/>
    <w:semiHidden/>
    <w:unhideWhenUsed/>
    <w:rsid w:val="004478C3"/>
    <w:rPr>
      <w:b/>
      <w:bCs/>
    </w:rPr>
  </w:style>
  <w:style w:type="character" w:customStyle="1" w:styleId="CommentSubjectChar">
    <w:name w:val="Comment Subject Char"/>
    <w:basedOn w:val="CommentTextChar"/>
    <w:link w:val="CommentSubject"/>
    <w:uiPriority w:val="99"/>
    <w:semiHidden/>
    <w:rsid w:val="004478C3"/>
    <w:rPr>
      <w:b/>
      <w:bCs/>
      <w:sz w:val="20"/>
      <w:szCs w:val="20"/>
    </w:rPr>
  </w:style>
  <w:style w:type="paragraph" w:styleId="BalloonText">
    <w:name w:val="Balloon Text"/>
    <w:basedOn w:val="Normal"/>
    <w:link w:val="BalloonTextChar"/>
    <w:uiPriority w:val="99"/>
    <w:semiHidden/>
    <w:unhideWhenUsed/>
    <w:rsid w:val="004478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8C3"/>
    <w:rPr>
      <w:rFonts w:ascii="Tahoma" w:hAnsi="Tahoma" w:cs="Tahoma"/>
      <w:sz w:val="16"/>
      <w:szCs w:val="16"/>
    </w:rPr>
  </w:style>
  <w:style w:type="table" w:customStyle="1" w:styleId="TableGrid1">
    <w:name w:val="Table Grid1"/>
    <w:basedOn w:val="TableNormal"/>
    <w:next w:val="TableGrid"/>
    <w:uiPriority w:val="59"/>
    <w:rsid w:val="00EB7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B7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Pr>
    <w:tblStylePr w:type="firstRow">
      <w:pPr>
        <w:spacing w:before="0" w:after="0" w:line="240" w:lineRule="auto"/>
      </w:pPr>
      <w:rPr>
        <w:b/>
        <w:color w:val="FFFFFF"/>
      </w:rPr>
      <w:tblPr/>
      <w:tcPr>
        <w:shd w:val="clear" w:color="auto" w:fill="8064A2"/>
      </w:tcPr>
    </w:tblStylePr>
    <w:tblStylePr w:type="lastRow">
      <w:pPr>
        <w:spacing w:before="0" w:after="0" w:line="240" w:lineRule="auto"/>
      </w:pPr>
      <w:rPr>
        <w:b/>
      </w:rPr>
      <w:tblPr/>
      <w:tcPr>
        <w:tcBorders>
          <w:top w:val="single" w:sz="6" w:space="0" w:color="8064A2"/>
          <w:left w:val="single" w:sz="8" w:space="0" w:color="8064A2"/>
          <w:bottom w:val="single" w:sz="8" w:space="0" w:color="8064A2"/>
          <w:right w:val="single" w:sz="8" w:space="0" w:color="8064A2"/>
        </w:tcBorders>
      </w:tcPr>
    </w:tblStylePr>
    <w:tblStylePr w:type="firstCol">
      <w:rPr>
        <w:b/>
      </w:rPr>
    </w:tblStylePr>
    <w:tblStylePr w:type="lastCol">
      <w:rPr>
        <w:b/>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FollowedHyperlink">
    <w:name w:val="FollowedHyperlink"/>
    <w:basedOn w:val="DefaultParagraphFont"/>
    <w:uiPriority w:val="99"/>
    <w:semiHidden/>
    <w:unhideWhenUsed/>
    <w:rsid w:val="00AB0733"/>
    <w:rPr>
      <w:color w:val="800080" w:themeColor="followedHyperlink"/>
      <w:u w:val="single"/>
    </w:rPr>
  </w:style>
  <w:style w:type="paragraph" w:styleId="Header">
    <w:name w:val="header"/>
    <w:basedOn w:val="Normal"/>
    <w:link w:val="HeaderChar"/>
    <w:uiPriority w:val="99"/>
    <w:unhideWhenUsed/>
    <w:rsid w:val="0005673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6735"/>
  </w:style>
  <w:style w:type="paragraph" w:styleId="Footer">
    <w:name w:val="footer"/>
    <w:basedOn w:val="Normal"/>
    <w:link w:val="FooterChar"/>
    <w:uiPriority w:val="99"/>
    <w:unhideWhenUsed/>
    <w:rsid w:val="000567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6735"/>
  </w:style>
  <w:style w:type="paragraph" w:styleId="TOCHeading">
    <w:name w:val="TOC Heading"/>
    <w:basedOn w:val="Heading1"/>
    <w:next w:val="Normal"/>
    <w:uiPriority w:val="39"/>
    <w:unhideWhenUsed/>
    <w:qFormat/>
    <w:rsid w:val="00056735"/>
    <w:pPr>
      <w:spacing w:after="0"/>
      <w:outlineLvl w:val="9"/>
    </w:pPr>
    <w:rPr>
      <w:rFonts w:asciiTheme="majorHAnsi" w:eastAsiaTheme="majorEastAsia" w:hAnsiTheme="majorHAnsi" w:cstheme="majorBidi"/>
      <w:bCs/>
      <w:color w:val="365F91" w:themeColor="accent1" w:themeShade="BF"/>
      <w:sz w:val="28"/>
      <w:szCs w:val="28"/>
      <w:lang w:val="en-US" w:eastAsia="ja-JP"/>
    </w:rPr>
  </w:style>
  <w:style w:type="table" w:styleId="LightShading-Accent5">
    <w:name w:val="Light Shading Accent 5"/>
    <w:basedOn w:val="TableNormal"/>
    <w:uiPriority w:val="60"/>
    <w:rsid w:val="009A3EF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5">
    <w:name w:val="Medium Shading 1 Accent 5"/>
    <w:basedOn w:val="TableNormal"/>
    <w:uiPriority w:val="63"/>
    <w:rsid w:val="009A3EF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Grid-Accent5">
    <w:name w:val="Light Grid Accent 5"/>
    <w:basedOn w:val="TableNormal"/>
    <w:uiPriority w:val="62"/>
    <w:rsid w:val="0083594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esearch.gov.ro/ro/categorie/2425/2" TargetMode="External"/><Relationship Id="rId18" Type="http://schemas.openxmlformats.org/officeDocument/2006/relationships/hyperlink" Target="mailto:inno@nord-vest.ro"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nord-vest.ro" TargetMode="External"/><Relationship Id="rId17" Type="http://schemas.openxmlformats.org/officeDocument/2006/relationships/hyperlink" Target="mailto:inno@nord-vest.r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no@nord-vest.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no@nord-vest.ro"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nord-vest.ro" TargetMode="External"/><Relationship Id="rId23" Type="http://schemas.openxmlformats.org/officeDocument/2006/relationships/header" Target="header3.xml"/><Relationship Id="rId10" Type="http://schemas.openxmlformats.org/officeDocument/2006/relationships/hyperlink" Target="http://www.nord-vest.ro" TargetMode="External"/><Relationship Id="rId19" Type="http://schemas.openxmlformats.org/officeDocument/2006/relationships/hyperlink" Target="mailto:inno@nord-vest.ro"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mfe.gov.ro/wp-content/uploads/2019/12/0a3605a561971a743c43ceac9db9541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F7FbhKTka6xnYKbx4k+WFnbe2g==">AMUW2mXrYm/qU+fapMw0zaoedpvDX/neN7L/RQvRY3uxIlNGc3F/CVVMA0heH3EFx+cv2kk8LWIlVdXkog93oaVNvdH1OLE8OYiQ9vGcfypPHYTAHBZzEvaWhkw+piPBki1ocG8U+Z3pcGAxVB2YzvoabV2CxfybPAdkHA/qiTv+gvIvNlBwm+4=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AAAF569-3DD2-4641-8121-DF218A50E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33</Pages>
  <Words>12194</Words>
  <Characters>70726</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INNO team</dc:creator>
  <cp:lastModifiedBy>INNO team</cp:lastModifiedBy>
  <cp:revision>26</cp:revision>
  <dcterms:created xsi:type="dcterms:W3CDTF">2020-09-23T10:04:00Z</dcterms:created>
  <dcterms:modified xsi:type="dcterms:W3CDTF">2020-09-29T08:16:00Z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886294355</vt:i4>
  </property>
</Properties>
</file>